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5A9" w:rsidRPr="005B4079" w:rsidRDefault="000955A9" w:rsidP="000955A9">
      <w:pPr>
        <w:pStyle w:val="ListParagraph"/>
        <w:tabs>
          <w:tab w:val="left" w:pos="1142"/>
        </w:tabs>
        <w:ind w:firstLine="561"/>
        <w:jc w:val="center"/>
        <w:rPr>
          <w:b/>
          <w:color w:val="0000FF"/>
          <w:sz w:val="28"/>
          <w:szCs w:val="28"/>
          <w:lang w:val="pl-PL"/>
        </w:rPr>
      </w:pPr>
      <w:bookmarkStart w:id="0" w:name="_GoBack"/>
      <w:bookmarkEnd w:id="0"/>
      <w:r w:rsidRPr="005B4079">
        <w:rPr>
          <w:b/>
          <w:color w:val="0000FF"/>
          <w:sz w:val="28"/>
          <w:szCs w:val="28"/>
          <w:lang w:val="pl-PL"/>
        </w:rPr>
        <w:t>ĐỀ CƯƠNG GIỚI THIỆU</w:t>
      </w:r>
    </w:p>
    <w:p w:rsidR="000955A9" w:rsidRPr="005B4079" w:rsidRDefault="000955A9" w:rsidP="000955A9">
      <w:pPr>
        <w:pStyle w:val="ListParagraph"/>
        <w:tabs>
          <w:tab w:val="left" w:pos="1142"/>
        </w:tabs>
        <w:ind w:firstLine="561"/>
        <w:jc w:val="center"/>
        <w:rPr>
          <w:b/>
          <w:color w:val="0000FF"/>
          <w:sz w:val="28"/>
          <w:szCs w:val="28"/>
          <w:lang w:val="pl-PL"/>
        </w:rPr>
      </w:pPr>
      <w:r w:rsidRPr="005B4079">
        <w:rPr>
          <w:b/>
          <w:color w:val="0000FF"/>
          <w:sz w:val="28"/>
          <w:szCs w:val="28"/>
          <w:lang w:val="pl-PL"/>
        </w:rPr>
        <w:t xml:space="preserve">LUẬT HỖ TRỢ DOANH NGHIỆP NHỎ VÀ VỪA </w:t>
      </w:r>
    </w:p>
    <w:p w:rsidR="000955A9" w:rsidRPr="00DC3976" w:rsidRDefault="000955A9" w:rsidP="000955A9">
      <w:pPr>
        <w:pStyle w:val="ListParagraph"/>
        <w:tabs>
          <w:tab w:val="left" w:pos="1142"/>
        </w:tabs>
        <w:spacing w:before="120" w:after="120"/>
        <w:ind w:firstLine="560"/>
        <w:jc w:val="both"/>
        <w:rPr>
          <w:b/>
          <w:color w:val="000000"/>
          <w:sz w:val="28"/>
          <w:szCs w:val="28"/>
          <w:lang w:val="pl-PL"/>
        </w:rPr>
      </w:pPr>
    </w:p>
    <w:p w:rsidR="000955A9" w:rsidRPr="00DC3976" w:rsidRDefault="000955A9" w:rsidP="000955A9">
      <w:pPr>
        <w:pStyle w:val="Heading2"/>
        <w:keepNext w:val="0"/>
        <w:spacing w:before="100" w:after="100"/>
        <w:ind w:firstLine="560"/>
        <w:jc w:val="both"/>
        <w:rPr>
          <w:rFonts w:ascii="Times New Roman" w:hAnsi="Times New Roman"/>
          <w:b w:val="0"/>
          <w:iCs/>
          <w:color w:val="000000"/>
          <w:sz w:val="28"/>
          <w:szCs w:val="28"/>
          <w:lang w:val="pl-PL"/>
        </w:rPr>
      </w:pPr>
      <w:bookmarkStart w:id="1" w:name="h.523mhmp33vb8"/>
      <w:bookmarkEnd w:id="1"/>
      <w:r w:rsidRPr="00DC3976">
        <w:rPr>
          <w:rFonts w:ascii="Times New Roman" w:hAnsi="Times New Roman"/>
          <w:b w:val="0"/>
          <w:iCs/>
          <w:color w:val="000000"/>
          <w:sz w:val="28"/>
          <w:szCs w:val="28"/>
          <w:lang w:val="pl-PL"/>
        </w:rPr>
        <w:t xml:space="preserve">Ngày 12/6/2017, Quốc hội nước Cộng hòa xã hội chủ nghĩa Việt Nam khóa XIV, kỳ họp thứ 3 thông qua Luật Hỗ trợ doanh nghiệp nhỏ và vừa, Luật có hiệu lực thi hành từ 01/01/2018. </w:t>
      </w:r>
      <w:r w:rsidRPr="00DC3976">
        <w:rPr>
          <w:rFonts w:ascii="Times New Roman" w:hAnsi="Times New Roman"/>
          <w:b w:val="0"/>
          <w:color w:val="000000"/>
          <w:sz w:val="28"/>
          <w:szCs w:val="28"/>
          <w:shd w:val="clear" w:color="auto" w:fill="FFFFFF"/>
          <w:lang w:val="pl-PL"/>
        </w:rPr>
        <w:t>Chủ tịch nước Cộng hòa xã hội chủ nghĩa Việt Nam đã ký Lệnh số 01/2017/L-CTN ngày 22/6/2017 công bố Luật Hỗ trợ doanh nghiệp nhỏ và vừa.</w:t>
      </w:r>
    </w:p>
    <w:p w:rsidR="000955A9" w:rsidRPr="008A4E40" w:rsidRDefault="000955A9" w:rsidP="000955A9">
      <w:pPr>
        <w:pStyle w:val="Heading2"/>
        <w:keepNext w:val="0"/>
        <w:spacing w:before="100" w:after="100"/>
        <w:ind w:firstLine="560"/>
        <w:jc w:val="both"/>
        <w:rPr>
          <w:rFonts w:ascii="Times New Roman" w:hAnsi="Times New Roman"/>
          <w:sz w:val="28"/>
          <w:szCs w:val="28"/>
          <w:lang w:val="pl-PL"/>
        </w:rPr>
      </w:pPr>
      <w:r w:rsidRPr="008A4E40">
        <w:rPr>
          <w:rFonts w:ascii="Times New Roman" w:hAnsi="Times New Roman"/>
          <w:sz w:val="28"/>
          <w:szCs w:val="28"/>
          <w:lang w:val="pl-PL"/>
        </w:rPr>
        <w:t>I. SỰ CẦN THIẾT XÂY DỰNG LUẬT HỖ TRỢ DOANH NGHIỆP NHỎ VÀ VỪA</w:t>
      </w:r>
    </w:p>
    <w:p w:rsidR="000955A9" w:rsidRPr="008A4E40" w:rsidRDefault="000955A9" w:rsidP="000955A9">
      <w:pPr>
        <w:pStyle w:val="Normal1"/>
        <w:spacing w:before="100" w:after="100" w:line="240" w:lineRule="auto"/>
        <w:ind w:firstLine="560"/>
        <w:jc w:val="both"/>
        <w:rPr>
          <w:rFonts w:ascii="Times New Roman" w:hAnsi="Times New Roman" w:cs="Times New Roman"/>
          <w:sz w:val="28"/>
          <w:szCs w:val="28"/>
          <w:lang w:val="pl-PL"/>
        </w:rPr>
      </w:pPr>
      <w:r w:rsidRPr="008A4E40">
        <w:rPr>
          <w:rFonts w:ascii="Times New Roman" w:eastAsia="Times New Roman" w:hAnsi="Times New Roman" w:cs="Times New Roman"/>
          <w:sz w:val="28"/>
          <w:szCs w:val="28"/>
          <w:lang w:val="pl-PL"/>
        </w:rPr>
        <w:t>Việc xây dựng và ban hành Luật Hỗ trợ Doanh nghiệp nhỏ và vừa (DNNVV) là một bước tiến quan trọng trong tiến trình xây dựng, hoàn thiện hệ thống pháp luật về doanh nghiệp tại Việt Nam. Cùng với Luật Doanh nghiệp (sửa đổi), Luật đầu tư (sửa đổi) năm 2014 và hệ thống pháp luật liên quan đến hoạt động sản xuất kinh doanh của doanh nghiệp nói chung, đây là</w:t>
      </w:r>
      <w:r>
        <w:rPr>
          <w:rFonts w:ascii="Times New Roman" w:eastAsia="Times New Roman" w:hAnsi="Times New Roman" w:cs="Times New Roman"/>
          <w:sz w:val="28"/>
          <w:szCs w:val="28"/>
          <w:lang w:val="pl-PL"/>
        </w:rPr>
        <w:t xml:space="preserve"> </w:t>
      </w:r>
      <w:r w:rsidRPr="004F2177">
        <w:rPr>
          <w:rFonts w:ascii="Times New Roman" w:eastAsia="Times New Roman" w:hAnsi="Times New Roman" w:cs="Times New Roman"/>
          <w:color w:val="0000FF"/>
          <w:sz w:val="28"/>
          <w:szCs w:val="28"/>
          <w:lang w:val="pl-PL"/>
        </w:rPr>
        <w:t>lần</w:t>
      </w:r>
      <w:r w:rsidRPr="008A4E40">
        <w:rPr>
          <w:rFonts w:ascii="Times New Roman" w:eastAsia="Times New Roman" w:hAnsi="Times New Roman" w:cs="Times New Roman"/>
          <w:sz w:val="28"/>
          <w:szCs w:val="28"/>
          <w:lang w:val="pl-PL"/>
        </w:rPr>
        <w:t xml:space="preserve"> đầu tiên sau gần 30 năm đổi mới và 15 năm bắt đầu công tác hỗ trợ DNNVV, Việt Nam có một khung pháp luật áp dụng thống nhất cho các DNNVV thuộc mọi thành phần kinh tế, đặc biệt là khu vực kinh tế tư nhân.</w:t>
      </w:r>
    </w:p>
    <w:p w:rsidR="000955A9" w:rsidRPr="008A4E40" w:rsidRDefault="000955A9" w:rsidP="000955A9">
      <w:pPr>
        <w:pStyle w:val="Normal1"/>
        <w:spacing w:before="100" w:after="100" w:line="240" w:lineRule="auto"/>
        <w:ind w:firstLine="560"/>
        <w:jc w:val="both"/>
        <w:rPr>
          <w:rFonts w:ascii="Times New Roman" w:eastAsia="Times New Roman" w:hAnsi="Times New Roman" w:cs="Times New Roman"/>
          <w:sz w:val="28"/>
          <w:szCs w:val="28"/>
          <w:lang w:val="pl-PL"/>
        </w:rPr>
      </w:pPr>
      <w:r w:rsidRPr="008A4E40">
        <w:rPr>
          <w:rFonts w:ascii="Times New Roman" w:eastAsia="Times New Roman" w:hAnsi="Times New Roman" w:cs="Times New Roman"/>
          <w:sz w:val="28"/>
          <w:szCs w:val="28"/>
          <w:lang w:val="pl-PL"/>
        </w:rPr>
        <w:t>Công tác hỗ trợ DNNVV ở Việt Nam đã bắt đầu triển khai từ năm 2001 với sự ra đời của Nghị định số 90/2001/NĐ-CP ngày 23/11/2001 của Chính phủ về trợ giúp phát triển DNNVV (đã được thay thế bởi Nghị định số 56/2009/NĐ-CP ngày 30/6/2009 của Chính phủ). Trên cơ sở này, nhiều kế hoạch, chương trình, dự án hỗ trợ DNNVV đã được ban hành và triển khai trong thời gian qua. Các chính sách, chương trình, dự án hỗ trợ DNNVV đã và đang từng bước đi vào cuộc sống, góp phần nâng cao nhận thức và sự quan tâm đối với công tác hỗ trợ phát triển DNNVV của các Bộ</w:t>
      </w:r>
      <w:r w:rsidRPr="00E306C2">
        <w:rPr>
          <w:rFonts w:ascii="Times New Roman" w:eastAsia="Times New Roman" w:hAnsi="Times New Roman" w:cs="Times New Roman"/>
          <w:color w:val="auto"/>
          <w:sz w:val="28"/>
          <w:szCs w:val="28"/>
          <w:lang w:val="pl-PL"/>
        </w:rPr>
        <w:t>,</w:t>
      </w:r>
      <w:r w:rsidRPr="008A4E40">
        <w:rPr>
          <w:rFonts w:ascii="Times New Roman" w:eastAsia="Times New Roman" w:hAnsi="Times New Roman" w:cs="Times New Roman"/>
          <w:sz w:val="28"/>
          <w:szCs w:val="28"/>
          <w:lang w:val="pl-PL"/>
        </w:rPr>
        <w:t xml:space="preserve"> ngành, địa phương, tổ chức hiệp hội và cộng đồng các nhà tài trợ quốc tế. Bên cạnh đó, Việt Nam cũng đã hình thành được một đầu mối chính thức về hợp tác quốc tế trong lĩnh vực hỗ trợ phát triển DNNVV, tham gia tích cực vào các diễn đàn đa phương như Hợp tác Kinh tế </w:t>
      </w:r>
      <w:r>
        <w:rPr>
          <w:rFonts w:ascii="Times New Roman" w:eastAsia="Times New Roman" w:hAnsi="Times New Roman" w:cs="Times New Roman"/>
          <w:sz w:val="28"/>
          <w:szCs w:val="28"/>
          <w:lang w:val="pl-PL"/>
        </w:rPr>
        <w:t>C</w:t>
      </w:r>
      <w:r w:rsidRPr="008A4E40">
        <w:rPr>
          <w:rFonts w:ascii="Times New Roman" w:eastAsia="Times New Roman" w:hAnsi="Times New Roman" w:cs="Times New Roman"/>
          <w:sz w:val="28"/>
          <w:szCs w:val="28"/>
          <w:lang w:val="pl-PL"/>
        </w:rPr>
        <w:t>hâu Á-Thái Bình Dương (APEC), Hợp tác Á-Âu (ASEM); với các tổ chức quốc tế và khu vực như Ngân hàng Thế giới (WB), Ngân hàng Phát triển Châu Á (ADB), Tổ chức Phát triển công nghiệp Liên hiệp quốc (UNIDO), Hiệp hội các quốc gia Đông Nam Á (ASEAN), v.v.</w:t>
      </w:r>
      <w:bookmarkStart w:id="2" w:name="h.aqlhwp6yuqov"/>
      <w:bookmarkEnd w:id="2"/>
      <w:r w:rsidRPr="008A4E40">
        <w:rPr>
          <w:rFonts w:ascii="Times New Roman" w:eastAsia="Times New Roman" w:hAnsi="Times New Roman" w:cs="Times New Roman"/>
          <w:sz w:val="28"/>
          <w:szCs w:val="28"/>
          <w:lang w:val="pl-PL"/>
        </w:rPr>
        <w:t xml:space="preserve"> Mặc dù các chính sách, chương trình, dự án hỗ trợ phát triển DNNVV thời gian qua đã đạt được một số kết quả đáng ghi nhận, nhưng việc triển khai thực hiện và tác động hỗ trợ của các chính sách này vẫn còn một số hạn chế, bất cập sau:</w:t>
      </w:r>
    </w:p>
    <w:p w:rsidR="000955A9" w:rsidRPr="008A4E40" w:rsidRDefault="000955A9" w:rsidP="000955A9">
      <w:pPr>
        <w:pStyle w:val="Normal1"/>
        <w:spacing w:before="100" w:after="100" w:line="240" w:lineRule="auto"/>
        <w:ind w:firstLine="560"/>
        <w:jc w:val="both"/>
        <w:rPr>
          <w:rFonts w:ascii="Times New Roman" w:hAnsi="Times New Roman" w:cs="Times New Roman"/>
          <w:sz w:val="28"/>
          <w:szCs w:val="28"/>
          <w:lang w:val="pl-PL"/>
        </w:rPr>
      </w:pPr>
      <w:r w:rsidRPr="008A4E40">
        <w:rPr>
          <w:rFonts w:ascii="Times New Roman" w:eastAsia="Times New Roman" w:hAnsi="Times New Roman" w:cs="Times New Roman"/>
          <w:sz w:val="28"/>
          <w:szCs w:val="28"/>
          <w:lang w:val="pl-PL"/>
        </w:rPr>
        <w:t xml:space="preserve">- Hơn 80% các chính sách, chương trình hỗ trợ DNNVV không có đánh giá kết quả hỗ trợ và tác động đối với các DNNVV. Một số chương trình mới dừng ở </w:t>
      </w:r>
      <w:r w:rsidRPr="008A4E40">
        <w:rPr>
          <w:rFonts w:ascii="Times New Roman" w:eastAsia="Times New Roman" w:hAnsi="Times New Roman" w:cs="Times New Roman"/>
          <w:sz w:val="28"/>
          <w:szCs w:val="28"/>
          <w:lang w:val="pl-PL"/>
        </w:rPr>
        <w:lastRenderedPageBreak/>
        <w:t>mức ước tính tỉ lệ DNNVV có thể tham gia (với giải thích 97% doanh nghiệp là DNNVV nên được hiểu là đa số là DNNVV tham gia), thậm chí có chương trình không thể đánh giá được mức độ tham gia của các doanh nghiệp. Đồng thời, thiếu các tiêu chí đánh giá tác động của chính sách, chương trình đối với khu vực DNNVV.</w:t>
      </w:r>
    </w:p>
    <w:p w:rsidR="000955A9" w:rsidRPr="008A4E40" w:rsidRDefault="000955A9" w:rsidP="000955A9">
      <w:pPr>
        <w:pStyle w:val="Normal1"/>
        <w:spacing w:before="100" w:after="100" w:line="240" w:lineRule="auto"/>
        <w:ind w:firstLine="560"/>
        <w:jc w:val="both"/>
        <w:rPr>
          <w:rFonts w:ascii="Times New Roman" w:hAnsi="Times New Roman" w:cs="Times New Roman"/>
          <w:sz w:val="28"/>
          <w:szCs w:val="28"/>
          <w:lang w:val="pl-PL"/>
        </w:rPr>
      </w:pPr>
      <w:r w:rsidRPr="008A4E40">
        <w:rPr>
          <w:rFonts w:ascii="Times New Roman" w:eastAsia="Times New Roman" w:hAnsi="Times New Roman" w:cs="Times New Roman"/>
          <w:sz w:val="28"/>
          <w:szCs w:val="28"/>
          <w:lang w:val="pl-PL"/>
        </w:rPr>
        <w:t xml:space="preserve">- Nhiều chính sách mới chỉ dừng lại ở những quy định mang tính khuyến khích và chung chung, chưa có những quy định hỗ trợ rõ ràng (ví dụ, hỗ trợ mặt bằng sản xuất, tham gia kế hoạch mua sắm, cung ứng dịch vụ công) và kết quả hỗ trợ còn hạn chế. </w:t>
      </w:r>
    </w:p>
    <w:p w:rsidR="000955A9" w:rsidRPr="008A4E40" w:rsidRDefault="000955A9" w:rsidP="000955A9">
      <w:pPr>
        <w:pStyle w:val="Normal1"/>
        <w:spacing w:before="100" w:after="100" w:line="240" w:lineRule="auto"/>
        <w:ind w:firstLine="560"/>
        <w:jc w:val="both"/>
        <w:rPr>
          <w:rFonts w:ascii="Times New Roman" w:hAnsi="Times New Roman" w:cs="Times New Roman"/>
          <w:sz w:val="28"/>
          <w:szCs w:val="28"/>
          <w:lang w:val="pl-PL"/>
        </w:rPr>
      </w:pPr>
      <w:r w:rsidRPr="008A4E40">
        <w:rPr>
          <w:rFonts w:ascii="Times New Roman" w:eastAsia="Times New Roman" w:hAnsi="Times New Roman" w:cs="Times New Roman"/>
          <w:sz w:val="28"/>
          <w:szCs w:val="28"/>
          <w:lang w:val="pl-PL"/>
        </w:rPr>
        <w:t xml:space="preserve">- Một số chính sách có chất lượng nội dung chưa thực tế, hình thức thực hiện chưa phù hợp với đối tượng DNNVV như: hỗ trợ về thông tin, tư vấn trực </w:t>
      </w:r>
      <w:r>
        <w:rPr>
          <w:rFonts w:ascii="Times New Roman" w:eastAsia="Times New Roman" w:hAnsi="Times New Roman" w:cs="Times New Roman"/>
          <w:sz w:val="28"/>
          <w:szCs w:val="28"/>
          <w:lang w:val="pl-PL"/>
        </w:rPr>
        <w:t>tuyến; đào tạo, bồi dưỡng nguồn</w:t>
      </w:r>
      <w:r w:rsidRPr="008A4E40">
        <w:rPr>
          <w:rFonts w:ascii="Times New Roman" w:eastAsia="Times New Roman" w:hAnsi="Times New Roman" w:cs="Times New Roman"/>
          <w:sz w:val="28"/>
          <w:szCs w:val="28"/>
          <w:lang w:val="pl-PL"/>
        </w:rPr>
        <w:t xml:space="preserve"> nhân lực cho DNNVV, v.v.</w:t>
      </w:r>
    </w:p>
    <w:p w:rsidR="000955A9" w:rsidRPr="008A4E40" w:rsidRDefault="000955A9" w:rsidP="000955A9">
      <w:pPr>
        <w:pStyle w:val="Normal1"/>
        <w:spacing w:before="100" w:after="100" w:line="240" w:lineRule="auto"/>
        <w:ind w:firstLine="560"/>
        <w:jc w:val="both"/>
        <w:rPr>
          <w:rFonts w:ascii="Times New Roman" w:hAnsi="Times New Roman" w:cs="Times New Roman"/>
          <w:sz w:val="28"/>
          <w:szCs w:val="28"/>
          <w:lang w:val="pl-PL"/>
        </w:rPr>
      </w:pPr>
      <w:r w:rsidRPr="008A4E40">
        <w:rPr>
          <w:rFonts w:ascii="Times New Roman" w:eastAsia="Times New Roman" w:hAnsi="Times New Roman" w:cs="Times New Roman"/>
          <w:sz w:val="28"/>
          <w:szCs w:val="28"/>
          <w:lang w:val="pl-PL"/>
        </w:rPr>
        <w:t>- Tiến độ thực hiện các chính sách, chương trình hỗ trợ DNNVV còn rất chậm. Thời gian trung bình để xây dựng các văn bản quy phạm hướng dẫn thực hiện kéo dài tới 2 đến 3 năm. Việc tổ chức thực hiện một số chính sách ưu đãi, hỗ trợ còn gặp nhiều vướng mắc như chính sách bảo lãnh tín dụng cho DNNVV qua hệ thống ngân hàng phát triển, chính sách hỗ trợ DNNVV trong công nghiệp hỗ trợ…</w:t>
      </w:r>
    </w:p>
    <w:p w:rsidR="000955A9" w:rsidRPr="008A4E40" w:rsidRDefault="000955A9" w:rsidP="000955A9">
      <w:pPr>
        <w:pStyle w:val="Normal1"/>
        <w:spacing w:before="100" w:after="100" w:line="240" w:lineRule="auto"/>
        <w:ind w:firstLine="560"/>
        <w:jc w:val="both"/>
        <w:rPr>
          <w:rFonts w:ascii="Times New Roman" w:hAnsi="Times New Roman" w:cs="Times New Roman"/>
          <w:sz w:val="28"/>
          <w:szCs w:val="28"/>
          <w:lang w:val="pl-PL"/>
        </w:rPr>
      </w:pPr>
      <w:r w:rsidRPr="008A4E40">
        <w:rPr>
          <w:rFonts w:ascii="Times New Roman" w:eastAsia="Times New Roman" w:hAnsi="Times New Roman" w:cs="Times New Roman"/>
          <w:sz w:val="28"/>
          <w:szCs w:val="28"/>
          <w:lang w:val="pl-PL"/>
        </w:rPr>
        <w:t xml:space="preserve">- Các chính sách, chương trình hỗ trợ DNNVV hiện đang được thực hiện rời rạc, manh mún và dàn trải. Trong khi đó, từ phía doanh nghiệp, nếu muốn phát triển bền vững thì phải có cả yếu tố nguồn lực tài chính, trình độ công nghệ, khả năng tiếp cận thị trường, hiểu biết pháp luật kinh doanh… </w:t>
      </w:r>
    </w:p>
    <w:p w:rsidR="000955A9" w:rsidRPr="008A4E40" w:rsidRDefault="000955A9" w:rsidP="000955A9">
      <w:pPr>
        <w:pStyle w:val="Normal1"/>
        <w:spacing w:before="100" w:after="100" w:line="240" w:lineRule="auto"/>
        <w:ind w:firstLine="560"/>
        <w:jc w:val="both"/>
        <w:rPr>
          <w:rFonts w:ascii="Times New Roman" w:hAnsi="Times New Roman" w:cs="Times New Roman"/>
          <w:sz w:val="28"/>
          <w:szCs w:val="28"/>
          <w:lang w:val="pl-PL"/>
        </w:rPr>
      </w:pPr>
      <w:r w:rsidRPr="008A4E40">
        <w:rPr>
          <w:rFonts w:ascii="Times New Roman" w:eastAsia="Times New Roman" w:hAnsi="Times New Roman" w:cs="Times New Roman"/>
          <w:sz w:val="28"/>
          <w:szCs w:val="28"/>
          <w:lang w:val="pl-PL"/>
        </w:rPr>
        <w:t xml:space="preserve">- Mức độ xây dựng và thực hiện chính sách hỗ trợ DNNVV ở cấp địa phương còn hạn chế. Công tác nắm bắt nhu cầu và tình hình sản xuất kinh doanh của DNNVV còn yếu. Nhiều địa phương chưa chủ động xây dựng các chương trình, chính sách hỗ trợ DNNVV trên địa bàn, hầu hết mới chỉ tham gia thực hiện các chương trình do các Bộ, ngành chủ trì. </w:t>
      </w:r>
    </w:p>
    <w:p w:rsidR="000955A9" w:rsidRPr="008A4E40" w:rsidRDefault="000955A9" w:rsidP="000955A9">
      <w:pPr>
        <w:pStyle w:val="Normal1"/>
        <w:spacing w:before="100" w:after="100" w:line="240" w:lineRule="auto"/>
        <w:ind w:firstLine="560"/>
        <w:jc w:val="both"/>
        <w:rPr>
          <w:rFonts w:ascii="Times New Roman" w:hAnsi="Times New Roman" w:cs="Times New Roman"/>
          <w:sz w:val="28"/>
          <w:szCs w:val="28"/>
          <w:lang w:val="pl-PL"/>
        </w:rPr>
      </w:pPr>
      <w:r w:rsidRPr="008A4E40">
        <w:rPr>
          <w:rFonts w:ascii="Times New Roman" w:eastAsia="Times New Roman" w:hAnsi="Times New Roman" w:cs="Times New Roman"/>
          <w:sz w:val="28"/>
          <w:szCs w:val="28"/>
          <w:lang w:val="pl-PL"/>
        </w:rPr>
        <w:t>Qua thực tế triển khai thực hiện các chính sách hỗ trợ DNNVV thời gian qua cho thấy, những tồn tại, bất cập nêu trên chủ yếu xuất phát từ một số nguyên nhân chủ yếu sau:</w:t>
      </w:r>
    </w:p>
    <w:p w:rsidR="000955A9" w:rsidRPr="008A4E40" w:rsidRDefault="000955A9" w:rsidP="000955A9">
      <w:pPr>
        <w:pStyle w:val="Normal1"/>
        <w:spacing w:before="100" w:after="100" w:line="240" w:lineRule="auto"/>
        <w:ind w:firstLine="560"/>
        <w:jc w:val="both"/>
        <w:rPr>
          <w:rFonts w:ascii="Times New Roman" w:hAnsi="Times New Roman" w:cs="Times New Roman"/>
          <w:sz w:val="28"/>
          <w:szCs w:val="28"/>
          <w:lang w:val="pl-PL"/>
        </w:rPr>
      </w:pPr>
      <w:r w:rsidRPr="008A4E40">
        <w:rPr>
          <w:rFonts w:ascii="Times New Roman" w:eastAsia="Times New Roman" w:hAnsi="Times New Roman" w:cs="Times New Roman"/>
          <w:sz w:val="28"/>
          <w:szCs w:val="28"/>
          <w:lang w:val="pl-PL"/>
        </w:rPr>
        <w:t xml:space="preserve">- Một số chính sách hỗ trợ tuy đã được quy định trong Nghị định 56/2009/NĐ-CP, nhưng chịu sự điều chỉnh của các Luật chuyên ngành (như Luật </w:t>
      </w:r>
      <w:r w:rsidRPr="00AA4C60">
        <w:rPr>
          <w:rFonts w:ascii="Times New Roman" w:eastAsia="Times New Roman" w:hAnsi="Times New Roman" w:cs="Times New Roman"/>
          <w:color w:val="auto"/>
          <w:sz w:val="28"/>
          <w:szCs w:val="28"/>
          <w:lang w:val="pl-PL"/>
        </w:rPr>
        <w:t>Đ</w:t>
      </w:r>
      <w:r w:rsidRPr="008A4E40">
        <w:rPr>
          <w:rFonts w:ascii="Times New Roman" w:eastAsia="Times New Roman" w:hAnsi="Times New Roman" w:cs="Times New Roman"/>
          <w:sz w:val="28"/>
          <w:szCs w:val="28"/>
          <w:lang w:val="pl-PL"/>
        </w:rPr>
        <w:t xml:space="preserve">ất đai, Luật Đầu tư, Luật các </w:t>
      </w:r>
      <w:r w:rsidRPr="00AA4C60">
        <w:rPr>
          <w:rFonts w:ascii="Times New Roman" w:eastAsia="Times New Roman" w:hAnsi="Times New Roman" w:cs="Times New Roman"/>
          <w:color w:val="auto"/>
          <w:sz w:val="28"/>
          <w:szCs w:val="28"/>
          <w:lang w:val="pl-PL"/>
        </w:rPr>
        <w:t>T</w:t>
      </w:r>
      <w:r w:rsidRPr="008A4E40">
        <w:rPr>
          <w:rFonts w:ascii="Times New Roman" w:eastAsia="Times New Roman" w:hAnsi="Times New Roman" w:cs="Times New Roman"/>
          <w:sz w:val="28"/>
          <w:szCs w:val="28"/>
          <w:lang w:val="pl-PL"/>
        </w:rPr>
        <w:t>ổ chức tín dụng, Luật Đấu thầu…).</w:t>
      </w:r>
    </w:p>
    <w:p w:rsidR="000955A9" w:rsidRPr="008A4E40" w:rsidRDefault="000955A9" w:rsidP="000955A9">
      <w:pPr>
        <w:pStyle w:val="Normal1"/>
        <w:spacing w:before="100" w:after="100" w:line="240" w:lineRule="auto"/>
        <w:ind w:firstLine="560"/>
        <w:jc w:val="both"/>
        <w:rPr>
          <w:rFonts w:ascii="Times New Roman" w:hAnsi="Times New Roman" w:cs="Times New Roman"/>
          <w:sz w:val="28"/>
          <w:szCs w:val="28"/>
          <w:lang w:val="pl-PL"/>
        </w:rPr>
      </w:pPr>
      <w:r w:rsidRPr="008A4E40">
        <w:rPr>
          <w:rFonts w:ascii="Times New Roman" w:eastAsia="Times New Roman" w:hAnsi="Times New Roman" w:cs="Times New Roman"/>
          <w:sz w:val="28"/>
          <w:szCs w:val="28"/>
          <w:lang w:val="pl-PL"/>
        </w:rPr>
        <w:t>- Đa số các chính sách hỗ trợ DNNVV khi triển khai được lồng ghép vào các chương trình trong ngành, lĩnh vực.</w:t>
      </w:r>
    </w:p>
    <w:p w:rsidR="000955A9" w:rsidRPr="008A4E40" w:rsidRDefault="000955A9" w:rsidP="000955A9">
      <w:pPr>
        <w:pStyle w:val="Normal1"/>
        <w:spacing w:before="100" w:after="100" w:line="240" w:lineRule="auto"/>
        <w:ind w:firstLine="560"/>
        <w:jc w:val="both"/>
        <w:rPr>
          <w:rFonts w:ascii="Times New Roman" w:hAnsi="Times New Roman" w:cs="Times New Roman"/>
          <w:sz w:val="28"/>
          <w:szCs w:val="28"/>
          <w:lang w:val="pl-PL"/>
        </w:rPr>
      </w:pPr>
      <w:r w:rsidRPr="008A4E40">
        <w:rPr>
          <w:rFonts w:ascii="Times New Roman" w:eastAsia="Times New Roman" w:hAnsi="Times New Roman" w:cs="Times New Roman"/>
          <w:sz w:val="28"/>
          <w:szCs w:val="28"/>
          <w:lang w:val="pl-PL"/>
        </w:rPr>
        <w:lastRenderedPageBreak/>
        <w:t>- Sự phối hợp giữa các Bộ</w:t>
      </w:r>
      <w:r>
        <w:rPr>
          <w:rFonts w:ascii="Times New Roman" w:eastAsia="Times New Roman" w:hAnsi="Times New Roman" w:cs="Times New Roman"/>
          <w:sz w:val="28"/>
          <w:szCs w:val="28"/>
          <w:lang w:val="pl-PL"/>
        </w:rPr>
        <w:t>,</w:t>
      </w:r>
      <w:r w:rsidRPr="008A4E40">
        <w:rPr>
          <w:rFonts w:ascii="Times New Roman" w:eastAsia="Times New Roman" w:hAnsi="Times New Roman" w:cs="Times New Roman"/>
          <w:sz w:val="28"/>
          <w:szCs w:val="28"/>
          <w:lang w:val="pl-PL"/>
        </w:rPr>
        <w:t xml:space="preserve"> ngành, giữa Trung ương và địa phương còn yếu, thiếu cơ chế điều phối hoạt động hỗ trợ phát triển DNNVV. Đồng thời, cơ chế báo cáo và chia sẻ thông tin chưa được thực hiện nghiêm túc và đầy đủ.</w:t>
      </w:r>
    </w:p>
    <w:p w:rsidR="000955A9" w:rsidRPr="008A4E40" w:rsidRDefault="000955A9" w:rsidP="000955A9">
      <w:pPr>
        <w:pStyle w:val="Normal1"/>
        <w:spacing w:before="100" w:after="100" w:line="240" w:lineRule="auto"/>
        <w:ind w:firstLine="560"/>
        <w:jc w:val="both"/>
        <w:rPr>
          <w:rFonts w:ascii="Times New Roman" w:hAnsi="Times New Roman" w:cs="Times New Roman"/>
          <w:sz w:val="28"/>
          <w:szCs w:val="28"/>
          <w:lang w:val="pl-PL"/>
        </w:rPr>
      </w:pPr>
      <w:r w:rsidRPr="008A4E40">
        <w:rPr>
          <w:rFonts w:ascii="Times New Roman" w:eastAsia="Times New Roman" w:hAnsi="Times New Roman" w:cs="Times New Roman"/>
          <w:sz w:val="28"/>
          <w:szCs w:val="28"/>
          <w:lang w:val="pl-PL"/>
        </w:rPr>
        <w:t xml:space="preserve">- Năng lực của các đơn vị đầu mối thực hiện hỗ trợ DNNVV còn yếu và thiếu. </w:t>
      </w:r>
    </w:p>
    <w:p w:rsidR="000955A9" w:rsidRPr="008A4E40" w:rsidRDefault="000955A9" w:rsidP="000955A9">
      <w:pPr>
        <w:pStyle w:val="Normal1"/>
        <w:spacing w:before="100" w:after="100" w:line="240" w:lineRule="auto"/>
        <w:ind w:firstLine="560"/>
        <w:jc w:val="both"/>
        <w:rPr>
          <w:rFonts w:ascii="Times New Roman" w:hAnsi="Times New Roman" w:cs="Times New Roman"/>
          <w:sz w:val="28"/>
          <w:szCs w:val="28"/>
          <w:lang w:val="pl-PL"/>
        </w:rPr>
      </w:pPr>
      <w:r w:rsidRPr="008A4E40">
        <w:rPr>
          <w:rFonts w:ascii="Times New Roman" w:eastAsia="Times New Roman" w:hAnsi="Times New Roman" w:cs="Times New Roman"/>
          <w:sz w:val="28"/>
          <w:szCs w:val="28"/>
          <w:lang w:val="pl-PL"/>
        </w:rPr>
        <w:t xml:space="preserve">- Sự quan tâm và đầu tư của các địa phương đối với công tác hỗ trợ phát triển DNNVV còn thấp trong khi nguồn ngân sách Trung ương hạn chế. </w:t>
      </w:r>
    </w:p>
    <w:p w:rsidR="000955A9" w:rsidRPr="008A4E40" w:rsidRDefault="000955A9" w:rsidP="000955A9">
      <w:pPr>
        <w:pStyle w:val="Normal1"/>
        <w:spacing w:before="100" w:after="100" w:line="240" w:lineRule="auto"/>
        <w:ind w:firstLine="560"/>
        <w:jc w:val="both"/>
        <w:rPr>
          <w:rFonts w:ascii="Times New Roman" w:hAnsi="Times New Roman" w:cs="Times New Roman"/>
          <w:sz w:val="28"/>
          <w:szCs w:val="28"/>
          <w:lang w:val="pl-PL"/>
        </w:rPr>
      </w:pPr>
      <w:r w:rsidRPr="008A4E40">
        <w:rPr>
          <w:rFonts w:ascii="Times New Roman" w:eastAsia="Times New Roman" w:hAnsi="Times New Roman" w:cs="Times New Roman"/>
          <w:sz w:val="28"/>
          <w:szCs w:val="28"/>
          <w:lang w:val="pl-PL"/>
        </w:rPr>
        <w:t xml:space="preserve">- Những yếu kém xuất phát từ nội tại các DNNVV. </w:t>
      </w:r>
    </w:p>
    <w:p w:rsidR="000955A9" w:rsidRPr="008A4E40" w:rsidRDefault="000955A9" w:rsidP="000955A9">
      <w:pPr>
        <w:pStyle w:val="Normal1"/>
        <w:spacing w:before="100" w:after="100" w:line="240" w:lineRule="auto"/>
        <w:ind w:firstLine="560"/>
        <w:jc w:val="both"/>
        <w:rPr>
          <w:rFonts w:ascii="Times New Roman" w:eastAsia="Times New Roman" w:hAnsi="Times New Roman" w:cs="Times New Roman"/>
          <w:sz w:val="28"/>
          <w:szCs w:val="28"/>
          <w:lang w:val="pl-PL"/>
        </w:rPr>
      </w:pPr>
      <w:r w:rsidRPr="008A4E40">
        <w:rPr>
          <w:rFonts w:ascii="Times New Roman" w:eastAsia="Times New Roman" w:hAnsi="Times New Roman" w:cs="Times New Roman"/>
          <w:sz w:val="28"/>
          <w:szCs w:val="28"/>
          <w:lang w:val="pl-PL"/>
        </w:rPr>
        <w:t>Những thách thức, tồn tại nêu trên đã làm cho những chính sách và chương trình hỗ trợ của Nhà nước chưa thực sự đáp ứng được nhu cầu hỗ trợ phát triển của cộng đồng DNNVV. Mặc dù hàng năm, Nhà nước cũng đã dành nguồn lực nhất định để hỗ trợ cho DNNVV nhưng bị chia nhỏ, manh mún và rời rạc. Trong khi đó, các DNNVV rất cần có sự hỗ trợ mạnh mẽ từ Nhà nước để vượt qua khó khăn, nâng cao sức cạnh tranh. Hơn nữa</w:t>
      </w:r>
      <w:r>
        <w:rPr>
          <w:rFonts w:ascii="Times New Roman" w:eastAsia="Times New Roman" w:hAnsi="Times New Roman" w:cs="Times New Roman"/>
          <w:sz w:val="28"/>
          <w:szCs w:val="28"/>
          <w:lang w:val="pl-PL"/>
        </w:rPr>
        <w:t>,</w:t>
      </w:r>
      <w:r w:rsidRPr="008A4E40">
        <w:rPr>
          <w:rFonts w:ascii="Times New Roman" w:eastAsia="Times New Roman" w:hAnsi="Times New Roman" w:cs="Times New Roman"/>
          <w:sz w:val="28"/>
          <w:szCs w:val="28"/>
          <w:lang w:val="pl-PL"/>
        </w:rPr>
        <w:t xml:space="preserve"> trong bối cảnh kinh tế mới gắn với quá trình tái cấu trúc nền kinh tế, chuyển đổi mô hình tăng trưởng theo hướng chất lượng, hiệu quả và hội nhập sâu rộng hơn với khu vực và thế giới đã và đang đặt ra yêu cầu cấp bách đối với các doanh nghiệp trong nước, đặc biệt là các DNNVV phải tiếp tục đổi mới, nâng cao năng lực cạnh tranh để có thể tồn tại và phát triển.</w:t>
      </w:r>
      <w:bookmarkStart w:id="3" w:name="h.dbhjs38ju52k"/>
      <w:bookmarkEnd w:id="3"/>
    </w:p>
    <w:p w:rsidR="000955A9" w:rsidRPr="008A4E40" w:rsidRDefault="000955A9" w:rsidP="000955A9">
      <w:pPr>
        <w:pStyle w:val="Normal1"/>
        <w:spacing w:before="100" w:after="100" w:line="240" w:lineRule="auto"/>
        <w:ind w:firstLine="560"/>
        <w:jc w:val="both"/>
        <w:rPr>
          <w:rFonts w:ascii="Times New Roman" w:eastAsia="Times New Roman" w:hAnsi="Times New Roman" w:cs="Times New Roman"/>
          <w:sz w:val="28"/>
          <w:szCs w:val="28"/>
          <w:lang w:val="pl-PL"/>
        </w:rPr>
      </w:pPr>
      <w:r w:rsidRPr="008A4E40">
        <w:rPr>
          <w:rFonts w:ascii="Times New Roman" w:eastAsia="Times New Roman" w:hAnsi="Times New Roman" w:cs="Times New Roman"/>
          <w:sz w:val="28"/>
          <w:szCs w:val="28"/>
          <w:lang w:val="pl-PL"/>
        </w:rPr>
        <w:t>Ở nhiều quốc gia trên thế giới, DNNVV đóng vai trò quan trọng trong sự phát triển kinh tế xã hội, chiếm tỷ lệ cao trong tổng số doanh nghiệp (từ 97-99%) và được xác định là “động lực tăng trưởng”, là “xương sống” của nền kinh tế. Ở những quốc gia đã phát triển như Mỹ, Nhật Bản, Châu Âu, OECD, APEC và các quốc gia đang phát triển trong khu vực như Singapore, Malaysia, Thái Lan, Trung Quốc, Ấn Độ… đều coi trọng khu vực DNNVV. Với vai trò đó, công tác hỗ trợ DNNVV được xem như một trong những nhiệm vụ trọng tâm trong chính sách phát triển của các quốc gia.</w:t>
      </w:r>
      <w:r w:rsidRPr="008A4E40">
        <w:rPr>
          <w:rFonts w:ascii="Times New Roman" w:hAnsi="Times New Roman" w:cs="Times New Roman"/>
          <w:sz w:val="28"/>
          <w:szCs w:val="28"/>
          <w:lang w:val="pl-PL"/>
        </w:rPr>
        <w:t xml:space="preserve"> </w:t>
      </w:r>
      <w:r w:rsidRPr="008A4E40">
        <w:rPr>
          <w:rFonts w:ascii="Times New Roman" w:eastAsia="Times New Roman" w:hAnsi="Times New Roman" w:cs="Times New Roman"/>
          <w:sz w:val="28"/>
          <w:szCs w:val="28"/>
          <w:lang w:val="pl-PL"/>
        </w:rPr>
        <w:t xml:space="preserve">Do đó, công tác hỗ trợ DNNVV đã được các quốc gia này luật hóa từ nhiều thập kỷ trước và sớm ban hành các Đạo luật cơ bản về hỗ trợ DNNVV nhằm thúc đẩy khu vực doanh nghiệp này đổi mới sáng tạo và phát triển, đóng góp ngày càng cao vào nền kinh tế. Từ các quốc gia phát triển như Nhật Bản (Luật </w:t>
      </w:r>
      <w:r w:rsidRPr="00E306C2">
        <w:rPr>
          <w:rFonts w:ascii="Times New Roman" w:eastAsia="Times New Roman" w:hAnsi="Times New Roman" w:cs="Times New Roman"/>
          <w:color w:val="auto"/>
          <w:sz w:val="28"/>
          <w:szCs w:val="28"/>
          <w:lang w:val="pl-PL"/>
        </w:rPr>
        <w:t>C</w:t>
      </w:r>
      <w:r w:rsidRPr="008A4E40">
        <w:rPr>
          <w:rFonts w:ascii="Times New Roman" w:eastAsia="Times New Roman" w:hAnsi="Times New Roman" w:cs="Times New Roman"/>
          <w:sz w:val="28"/>
          <w:szCs w:val="28"/>
          <w:lang w:val="pl-PL"/>
        </w:rPr>
        <w:t xml:space="preserve">ơ bản DNNVV, ban hành năm 1963), Mỹ (Luật </w:t>
      </w:r>
      <w:r w:rsidRPr="00E306C2">
        <w:rPr>
          <w:rFonts w:ascii="Times New Roman" w:eastAsia="Times New Roman" w:hAnsi="Times New Roman" w:cs="Times New Roman"/>
          <w:color w:val="auto"/>
          <w:sz w:val="28"/>
          <w:szCs w:val="28"/>
          <w:lang w:val="pl-PL"/>
        </w:rPr>
        <w:t>D</w:t>
      </w:r>
      <w:r w:rsidRPr="008A4E40">
        <w:rPr>
          <w:rFonts w:ascii="Times New Roman" w:eastAsia="Times New Roman" w:hAnsi="Times New Roman" w:cs="Times New Roman"/>
          <w:sz w:val="28"/>
          <w:szCs w:val="28"/>
          <w:lang w:val="pl-PL"/>
        </w:rPr>
        <w:t xml:space="preserve">oanh nghiệp nhỏ, ban hành năm 1953), Canada (Luật </w:t>
      </w:r>
      <w:r w:rsidRPr="00E306C2">
        <w:rPr>
          <w:rFonts w:ascii="Times New Roman" w:eastAsia="Times New Roman" w:hAnsi="Times New Roman" w:cs="Times New Roman"/>
          <w:color w:val="auto"/>
          <w:sz w:val="28"/>
          <w:szCs w:val="28"/>
          <w:lang w:val="pl-PL"/>
        </w:rPr>
        <w:t>T</w:t>
      </w:r>
      <w:r w:rsidRPr="008A4E40">
        <w:rPr>
          <w:rFonts w:ascii="Times New Roman" w:eastAsia="Times New Roman" w:hAnsi="Times New Roman" w:cs="Times New Roman"/>
          <w:sz w:val="28"/>
          <w:szCs w:val="28"/>
          <w:lang w:val="pl-PL"/>
        </w:rPr>
        <w:t xml:space="preserve">ài trợ doanh nghiệp nhỏ), các nền kinh tế lớn như Nga (Luật phát triển doanh nghiệp nhỏ, ban hành năm 2008), Trung Quốc (Luật </w:t>
      </w:r>
      <w:r>
        <w:rPr>
          <w:rFonts w:ascii="Times New Roman" w:eastAsia="Times New Roman" w:hAnsi="Times New Roman" w:cs="Times New Roman"/>
          <w:sz w:val="28"/>
          <w:szCs w:val="28"/>
          <w:lang w:val="pl-PL"/>
        </w:rPr>
        <w:t>X</w:t>
      </w:r>
      <w:r w:rsidRPr="008A4E40">
        <w:rPr>
          <w:rFonts w:ascii="Times New Roman" w:eastAsia="Times New Roman" w:hAnsi="Times New Roman" w:cs="Times New Roman"/>
          <w:sz w:val="28"/>
          <w:szCs w:val="28"/>
          <w:lang w:val="pl-PL"/>
        </w:rPr>
        <w:t xml:space="preserve">úc tiến DNNVV, ban hành năm 2002)... đến các nền kinh tế mới nổi như Hàn Quốc (Luật DNNVV, ban hành năm 1966), Đài Loan (Luật DNNVV, ban hành năm 1991), Ấn Độ (Luật hỗ trợ DNNVV, ban hành năm 2006)... Các quốc gia trong khu vực ASEAN như Thái Lan (Luật hỗ trợ DNNVV, ban hành năm 2000), Indonesia (Luật </w:t>
      </w:r>
      <w:r>
        <w:rPr>
          <w:rFonts w:ascii="Times New Roman" w:eastAsia="Times New Roman" w:hAnsi="Times New Roman" w:cs="Times New Roman"/>
          <w:sz w:val="28"/>
          <w:szCs w:val="28"/>
          <w:lang w:val="pl-PL"/>
        </w:rPr>
        <w:t>D</w:t>
      </w:r>
      <w:r w:rsidRPr="008A4E40">
        <w:rPr>
          <w:rFonts w:ascii="Times New Roman" w:eastAsia="Times New Roman" w:hAnsi="Times New Roman" w:cs="Times New Roman"/>
          <w:sz w:val="28"/>
          <w:szCs w:val="28"/>
          <w:lang w:val="pl-PL"/>
        </w:rPr>
        <w:t xml:space="preserve">oanh nghiệp nhỏ, ban hành năm 1995), Liên minh Châu Âu (EU) ban hành Luật </w:t>
      </w:r>
      <w:r>
        <w:rPr>
          <w:rFonts w:ascii="Times New Roman" w:eastAsia="Times New Roman" w:hAnsi="Times New Roman" w:cs="Times New Roman"/>
          <w:sz w:val="28"/>
          <w:szCs w:val="28"/>
          <w:lang w:val="pl-PL"/>
        </w:rPr>
        <w:t>D</w:t>
      </w:r>
      <w:r w:rsidRPr="008A4E40">
        <w:rPr>
          <w:rFonts w:ascii="Times New Roman" w:eastAsia="Times New Roman" w:hAnsi="Times New Roman" w:cs="Times New Roman"/>
          <w:sz w:val="28"/>
          <w:szCs w:val="28"/>
          <w:lang w:val="pl-PL"/>
        </w:rPr>
        <w:t xml:space="preserve">oanh nghiệp nhỏ áp dụng chung cho các nước thành viên. Thậm </w:t>
      </w:r>
      <w:r w:rsidRPr="008A4E40">
        <w:rPr>
          <w:rFonts w:ascii="Times New Roman" w:eastAsia="Times New Roman" w:hAnsi="Times New Roman" w:cs="Times New Roman"/>
          <w:sz w:val="28"/>
          <w:szCs w:val="28"/>
          <w:lang w:val="pl-PL"/>
        </w:rPr>
        <w:lastRenderedPageBreak/>
        <w:t xml:space="preserve">chí ở một số quốc gia, việc bảo vệ, hỗ trợ DNNVV được quy định trong Hiến pháp như Hàn Quốc, Đài Loan. </w:t>
      </w:r>
    </w:p>
    <w:p w:rsidR="000955A9" w:rsidRPr="008A4E40" w:rsidRDefault="000955A9" w:rsidP="000955A9">
      <w:pPr>
        <w:pStyle w:val="Normal1"/>
        <w:spacing w:before="100" w:after="100" w:line="240" w:lineRule="auto"/>
        <w:ind w:firstLine="560"/>
        <w:jc w:val="both"/>
        <w:rPr>
          <w:rFonts w:ascii="Times New Roman" w:hAnsi="Times New Roman" w:cs="Times New Roman"/>
          <w:sz w:val="28"/>
          <w:szCs w:val="28"/>
          <w:lang w:val="pl-PL"/>
        </w:rPr>
      </w:pPr>
      <w:r w:rsidRPr="008A4E40">
        <w:rPr>
          <w:rFonts w:ascii="Times New Roman" w:eastAsia="Times New Roman" w:hAnsi="Times New Roman" w:cs="Times New Roman"/>
          <w:sz w:val="28"/>
          <w:szCs w:val="28"/>
          <w:lang w:val="pl-PL"/>
        </w:rPr>
        <w:t xml:space="preserve">Điểm chung của các đạo luật này là luật khung, </w:t>
      </w:r>
      <w:r>
        <w:rPr>
          <w:rFonts w:ascii="Times New Roman" w:eastAsia="Times New Roman" w:hAnsi="Times New Roman" w:cs="Times New Roman"/>
          <w:sz w:val="28"/>
          <w:szCs w:val="28"/>
          <w:lang w:val="pl-PL"/>
        </w:rPr>
        <w:t>L</w:t>
      </w:r>
      <w:r w:rsidRPr="008A4E40">
        <w:rPr>
          <w:rFonts w:ascii="Times New Roman" w:eastAsia="Times New Roman" w:hAnsi="Times New Roman" w:cs="Times New Roman"/>
          <w:sz w:val="28"/>
          <w:szCs w:val="28"/>
          <w:lang w:val="pl-PL"/>
        </w:rPr>
        <w:t xml:space="preserve">uật cơ bản về hỗ trợ DNNVV, tạo cơ sở ban hành các luật hỗ trợ DNNVV cụ thể khác như </w:t>
      </w:r>
      <w:r>
        <w:rPr>
          <w:rFonts w:ascii="Times New Roman" w:eastAsia="Times New Roman" w:hAnsi="Times New Roman" w:cs="Times New Roman"/>
          <w:sz w:val="28"/>
          <w:szCs w:val="28"/>
          <w:lang w:val="pl-PL"/>
        </w:rPr>
        <w:t>L</w:t>
      </w:r>
      <w:r w:rsidRPr="008A4E40">
        <w:rPr>
          <w:rFonts w:ascii="Times New Roman" w:eastAsia="Times New Roman" w:hAnsi="Times New Roman" w:cs="Times New Roman"/>
          <w:sz w:val="28"/>
          <w:szCs w:val="28"/>
          <w:lang w:val="pl-PL"/>
        </w:rPr>
        <w:t xml:space="preserve">uật hỗ trợ tài chính, </w:t>
      </w:r>
      <w:r>
        <w:rPr>
          <w:rFonts w:ascii="Times New Roman" w:eastAsia="Times New Roman" w:hAnsi="Times New Roman" w:cs="Times New Roman"/>
          <w:sz w:val="28"/>
          <w:szCs w:val="28"/>
          <w:lang w:val="pl-PL"/>
        </w:rPr>
        <w:t>L</w:t>
      </w:r>
      <w:r w:rsidRPr="008A4E40">
        <w:rPr>
          <w:rFonts w:ascii="Times New Roman" w:eastAsia="Times New Roman" w:hAnsi="Times New Roman" w:cs="Times New Roman"/>
          <w:sz w:val="28"/>
          <w:szCs w:val="28"/>
          <w:lang w:val="pl-PL"/>
        </w:rPr>
        <w:t xml:space="preserve">uật </w:t>
      </w:r>
      <w:r>
        <w:rPr>
          <w:rFonts w:ascii="Times New Roman" w:eastAsia="Times New Roman" w:hAnsi="Times New Roman" w:cs="Times New Roman"/>
          <w:sz w:val="28"/>
          <w:szCs w:val="28"/>
          <w:lang w:val="pl-PL"/>
        </w:rPr>
        <w:t>B</w:t>
      </w:r>
      <w:r w:rsidRPr="008A4E40">
        <w:rPr>
          <w:rFonts w:ascii="Times New Roman" w:eastAsia="Times New Roman" w:hAnsi="Times New Roman" w:cs="Times New Roman"/>
          <w:sz w:val="28"/>
          <w:szCs w:val="28"/>
          <w:lang w:val="pl-PL"/>
        </w:rPr>
        <w:t xml:space="preserve">ảo lãnh tín dụng, </w:t>
      </w:r>
      <w:r>
        <w:rPr>
          <w:rFonts w:ascii="Times New Roman" w:eastAsia="Times New Roman" w:hAnsi="Times New Roman" w:cs="Times New Roman"/>
          <w:sz w:val="28"/>
          <w:szCs w:val="28"/>
          <w:lang w:val="pl-PL"/>
        </w:rPr>
        <w:t>L</w:t>
      </w:r>
      <w:r w:rsidRPr="008A4E40">
        <w:rPr>
          <w:rFonts w:ascii="Times New Roman" w:eastAsia="Times New Roman" w:hAnsi="Times New Roman" w:cs="Times New Roman"/>
          <w:sz w:val="28"/>
          <w:szCs w:val="28"/>
          <w:lang w:val="pl-PL"/>
        </w:rPr>
        <w:t>uật thúc đẩy hợp tác liên kết giữa các DNNVV và doanh nghiệp lớn, luật khuyến khích đầu tư, giảm thuế cho DNNVV, luật đổi mới sáng tạo trong doanh nghiệp nhỏ, mua sắm chính phủ đối với sản phẩm của DNNVV hoặc quy định hệ thống các chính sách, biện pháp hỗ trợ cụ thể cho DNNVV. Các luật hỗ trợ DNNVV đã được điều chỉnh, sửa đổi theo từng thời kỳ phát triển kinh tế-xã hội của quốc gia, tập trung giải quyết các thách thức đối với sự phát triển của các DNNVV, ưu tiên các ngành kinh tế chủ lực. Bên cạnh đó, các luật này cũng quy định hệ thống cơ quan chính phủ đầu mối về hỗ trợ DNNVV với vai trò điều phối triển khai thực hiện hỗ trợ DNNVV. Các đạo luật cũng thể hiện rõ trách nhiệm của Chính phủ trong việc đảm bảo các nguồn lực tổ chức thực hiện hỗ trợ DNNVV…</w:t>
      </w:r>
    </w:p>
    <w:p w:rsidR="000955A9" w:rsidRPr="008A4E40" w:rsidRDefault="000955A9" w:rsidP="000955A9">
      <w:pPr>
        <w:pStyle w:val="Normal1"/>
        <w:spacing w:before="100" w:after="100" w:line="240" w:lineRule="auto"/>
        <w:ind w:firstLine="560"/>
        <w:jc w:val="both"/>
        <w:rPr>
          <w:rFonts w:ascii="Times New Roman" w:eastAsia="Times New Roman" w:hAnsi="Times New Roman" w:cs="Times New Roman"/>
          <w:sz w:val="28"/>
          <w:szCs w:val="28"/>
          <w:lang w:val="pl-PL"/>
        </w:rPr>
      </w:pPr>
      <w:r w:rsidRPr="008A4E40">
        <w:rPr>
          <w:rFonts w:ascii="Times New Roman" w:eastAsia="Times New Roman" w:hAnsi="Times New Roman" w:cs="Times New Roman"/>
          <w:sz w:val="28"/>
          <w:szCs w:val="28"/>
          <w:lang w:val="pl-PL"/>
        </w:rPr>
        <w:t>Vì vậy, để giải quyết những hạn chế, bất cập nêu trên và xuất phát từ thông lệ của các quốc gia trên thế giới và khu vực trong hỗ trợ DNNVV, việc xây dựng và ban hành Luật Hỗ trợ DNNVV của Việt Nam là rất cấp thiết và phù hợp với xu hướng chung của thế giới, đồng thời đảm bảo tính đồng bộ của chính sách, có tính hiệu lực pháp lý cao nhất cũng như thúc đẩy việc thực thi.</w:t>
      </w:r>
    </w:p>
    <w:p w:rsidR="000955A9" w:rsidRPr="008A4E40" w:rsidRDefault="000955A9" w:rsidP="000955A9">
      <w:pPr>
        <w:pStyle w:val="Normal1"/>
        <w:spacing w:before="100" w:after="100" w:line="240" w:lineRule="auto"/>
        <w:ind w:firstLine="560"/>
        <w:jc w:val="both"/>
        <w:rPr>
          <w:rFonts w:ascii="Times New Roman" w:hAnsi="Times New Roman" w:cs="Times New Roman"/>
          <w:sz w:val="28"/>
          <w:szCs w:val="28"/>
          <w:lang w:val="pl-PL"/>
        </w:rPr>
      </w:pPr>
      <w:bookmarkStart w:id="4" w:name="h.opcyh5azwr7a"/>
      <w:bookmarkStart w:id="5" w:name="h.u4euxafd3x3s"/>
      <w:bookmarkEnd w:id="4"/>
      <w:bookmarkEnd w:id="5"/>
      <w:r w:rsidRPr="008A4E40">
        <w:rPr>
          <w:rFonts w:ascii="Times New Roman" w:eastAsia="Times New Roman" w:hAnsi="Times New Roman" w:cs="Times New Roman"/>
          <w:b/>
          <w:sz w:val="28"/>
          <w:szCs w:val="28"/>
          <w:lang w:val="pl-PL"/>
        </w:rPr>
        <w:t>II. BỐ CỤC CỦA LUẬT HỖ TRỢ DOANH NGHIỆP NHỎ VÀ VỪA</w:t>
      </w:r>
    </w:p>
    <w:p w:rsidR="000955A9" w:rsidRPr="008A4E40" w:rsidRDefault="000955A9" w:rsidP="000955A9">
      <w:pPr>
        <w:pStyle w:val="Normal1"/>
        <w:spacing w:before="100" w:after="100" w:line="240" w:lineRule="auto"/>
        <w:ind w:firstLine="560"/>
        <w:jc w:val="both"/>
        <w:rPr>
          <w:rFonts w:ascii="Times New Roman" w:eastAsia="Times New Roman" w:hAnsi="Times New Roman" w:cs="Times New Roman"/>
          <w:sz w:val="28"/>
          <w:szCs w:val="28"/>
          <w:lang w:val="pl-PL"/>
        </w:rPr>
      </w:pPr>
      <w:r w:rsidRPr="008A4E40">
        <w:rPr>
          <w:rFonts w:ascii="Times New Roman" w:eastAsia="Times New Roman" w:hAnsi="Times New Roman" w:cs="Times New Roman"/>
          <w:sz w:val="28"/>
          <w:szCs w:val="28"/>
          <w:lang w:val="pl-PL"/>
        </w:rPr>
        <w:t xml:space="preserve">Luật Hỗ trợ DNNVV gồm 04 chương với 35 điều: </w:t>
      </w:r>
    </w:p>
    <w:p w:rsidR="000955A9" w:rsidRPr="008A4E40" w:rsidRDefault="000955A9" w:rsidP="000955A9">
      <w:pPr>
        <w:pStyle w:val="Normal1"/>
        <w:spacing w:before="100" w:after="100" w:line="240" w:lineRule="auto"/>
        <w:ind w:firstLine="560"/>
        <w:jc w:val="both"/>
        <w:rPr>
          <w:rFonts w:ascii="Times New Roman" w:eastAsia="Times New Roman" w:hAnsi="Times New Roman" w:cs="Times New Roman"/>
          <w:sz w:val="28"/>
          <w:szCs w:val="28"/>
          <w:lang w:val="pl-PL"/>
        </w:rPr>
      </w:pPr>
      <w:r w:rsidRPr="008A4E40">
        <w:rPr>
          <w:rFonts w:ascii="Times New Roman" w:eastAsia="Times New Roman" w:hAnsi="Times New Roman" w:cs="Times New Roman"/>
          <w:b/>
          <w:sz w:val="28"/>
          <w:szCs w:val="28"/>
          <w:lang w:val="pl-PL"/>
        </w:rPr>
        <w:t>- Chương I: Những quy định chung</w:t>
      </w:r>
      <w:r w:rsidRPr="008A4E40">
        <w:rPr>
          <w:rFonts w:ascii="Times New Roman" w:eastAsia="Times New Roman" w:hAnsi="Times New Roman" w:cs="Times New Roman"/>
          <w:sz w:val="28"/>
          <w:szCs w:val="28"/>
          <w:lang w:val="pl-PL"/>
        </w:rPr>
        <w:t xml:space="preserve"> (gồm 07 điều, từ điều 1 đến điều 7).</w:t>
      </w:r>
    </w:p>
    <w:p w:rsidR="000955A9" w:rsidRPr="008A4E40" w:rsidRDefault="000955A9" w:rsidP="000955A9">
      <w:pPr>
        <w:pStyle w:val="Normal1"/>
        <w:spacing w:before="100" w:after="100" w:line="240" w:lineRule="auto"/>
        <w:ind w:firstLine="560"/>
        <w:jc w:val="both"/>
        <w:rPr>
          <w:rFonts w:ascii="Times New Roman" w:hAnsi="Times New Roman" w:cs="Times New Roman"/>
          <w:spacing w:val="-6"/>
          <w:kern w:val="16"/>
          <w:sz w:val="28"/>
          <w:szCs w:val="28"/>
          <w:lang w:val="pl-PL"/>
        </w:rPr>
      </w:pPr>
      <w:r w:rsidRPr="008A4E40">
        <w:rPr>
          <w:rFonts w:ascii="Times New Roman" w:eastAsia="Times New Roman" w:hAnsi="Times New Roman" w:cs="Times New Roman"/>
          <w:b/>
          <w:spacing w:val="-6"/>
          <w:kern w:val="16"/>
          <w:sz w:val="28"/>
          <w:szCs w:val="28"/>
          <w:lang w:val="pl-PL"/>
        </w:rPr>
        <w:t>- Chương II: Nội dung hỗ trợ DNNVV</w:t>
      </w:r>
      <w:r w:rsidRPr="008A4E40">
        <w:rPr>
          <w:rFonts w:ascii="Times New Roman" w:eastAsia="Times New Roman" w:hAnsi="Times New Roman" w:cs="Times New Roman"/>
          <w:spacing w:val="-6"/>
          <w:kern w:val="16"/>
          <w:sz w:val="28"/>
          <w:szCs w:val="28"/>
          <w:lang w:val="pl-PL"/>
        </w:rPr>
        <w:t xml:space="preserve"> (gồm 13 điều, từ điều 8 đến điều 20) </w:t>
      </w:r>
    </w:p>
    <w:p w:rsidR="000955A9" w:rsidRPr="008A4E40" w:rsidRDefault="000955A9" w:rsidP="000955A9">
      <w:pPr>
        <w:pStyle w:val="Normal1"/>
        <w:spacing w:before="100" w:after="100" w:line="240" w:lineRule="auto"/>
        <w:ind w:firstLine="560"/>
        <w:jc w:val="both"/>
        <w:rPr>
          <w:rFonts w:ascii="Times New Roman" w:eastAsia="Times New Roman" w:hAnsi="Times New Roman" w:cs="Times New Roman"/>
          <w:sz w:val="28"/>
          <w:szCs w:val="28"/>
          <w:lang w:val="pl-PL"/>
        </w:rPr>
      </w:pPr>
      <w:r w:rsidRPr="008A4E40">
        <w:rPr>
          <w:rFonts w:ascii="Times New Roman" w:hAnsi="Times New Roman" w:cs="Times New Roman"/>
          <w:b/>
          <w:sz w:val="28"/>
          <w:szCs w:val="28"/>
          <w:lang w:val="pl-PL"/>
        </w:rPr>
        <w:t>- Chương III: Trách nhiệm trong hoạt động hỗ trợ DNNVV</w:t>
      </w:r>
      <w:r w:rsidRPr="008A4E40">
        <w:rPr>
          <w:rFonts w:ascii="Times New Roman" w:hAnsi="Times New Roman" w:cs="Times New Roman"/>
          <w:sz w:val="28"/>
          <w:szCs w:val="28"/>
          <w:lang w:val="pl-PL"/>
        </w:rPr>
        <w:t xml:space="preserve"> (gồm 12 điều, từ điều 21 đến điều 32)</w:t>
      </w:r>
    </w:p>
    <w:p w:rsidR="000955A9" w:rsidRPr="008A4E40" w:rsidRDefault="000955A9" w:rsidP="000955A9">
      <w:pPr>
        <w:pStyle w:val="NormalWeb"/>
        <w:autoSpaceDE w:val="0"/>
        <w:autoSpaceDN w:val="0"/>
        <w:spacing w:beforeAutospacing="0" w:afterAutospacing="0"/>
        <w:ind w:firstLine="560"/>
        <w:jc w:val="both"/>
        <w:rPr>
          <w:spacing w:val="-4"/>
          <w:sz w:val="28"/>
          <w:szCs w:val="28"/>
          <w:lang w:val="pl-PL"/>
        </w:rPr>
      </w:pPr>
      <w:r w:rsidRPr="008A4E40">
        <w:rPr>
          <w:b/>
          <w:spacing w:val="-4"/>
          <w:sz w:val="28"/>
          <w:szCs w:val="28"/>
          <w:lang w:val="pl-PL"/>
        </w:rPr>
        <w:t>- Chương IV: Điều khoản thi hành</w:t>
      </w:r>
      <w:r w:rsidRPr="008A4E40">
        <w:rPr>
          <w:spacing w:val="-4"/>
          <w:sz w:val="28"/>
          <w:szCs w:val="28"/>
          <w:lang w:val="pl-PL"/>
        </w:rPr>
        <w:t xml:space="preserve"> (gồm 03 điều, từ điều 33 đến điều 35)</w:t>
      </w:r>
    </w:p>
    <w:p w:rsidR="000955A9" w:rsidRPr="008A4E40" w:rsidRDefault="000955A9" w:rsidP="000955A9">
      <w:pPr>
        <w:pStyle w:val="Normal1"/>
        <w:spacing w:before="100" w:after="100" w:line="240" w:lineRule="auto"/>
        <w:ind w:firstLine="560"/>
        <w:jc w:val="both"/>
        <w:rPr>
          <w:rFonts w:ascii="Times New Roman" w:hAnsi="Times New Roman" w:cs="Times New Roman"/>
          <w:b/>
          <w:spacing w:val="-4"/>
          <w:sz w:val="28"/>
          <w:szCs w:val="28"/>
          <w:lang w:val="pl-PL"/>
        </w:rPr>
      </w:pPr>
      <w:r w:rsidRPr="008A4E40">
        <w:rPr>
          <w:rFonts w:ascii="Times New Roman" w:hAnsi="Times New Roman" w:cs="Times New Roman"/>
          <w:b/>
          <w:spacing w:val="-4"/>
          <w:sz w:val="28"/>
          <w:szCs w:val="28"/>
          <w:lang w:val="pl-PL"/>
        </w:rPr>
        <w:t>III. NỘI DUNG CƠ BẢN CỦA LUẬT HỖ TRỢ DOANH NGHIỆP NHỎ VÀ VỪA</w:t>
      </w:r>
    </w:p>
    <w:p w:rsidR="000955A9" w:rsidRPr="008A4E40" w:rsidRDefault="000955A9" w:rsidP="000955A9">
      <w:pPr>
        <w:pStyle w:val="Normal1"/>
        <w:spacing w:before="100" w:after="100" w:line="240" w:lineRule="auto"/>
        <w:ind w:firstLine="560"/>
        <w:jc w:val="both"/>
        <w:rPr>
          <w:rFonts w:ascii="Times New Roman" w:hAnsi="Times New Roman" w:cs="Times New Roman"/>
          <w:sz w:val="28"/>
          <w:szCs w:val="28"/>
          <w:lang w:val="pl-PL"/>
        </w:rPr>
      </w:pPr>
      <w:r w:rsidRPr="008A4E40">
        <w:rPr>
          <w:rFonts w:ascii="Times New Roman" w:eastAsia="Times New Roman" w:hAnsi="Times New Roman" w:cs="Times New Roman"/>
          <w:b/>
          <w:sz w:val="28"/>
          <w:szCs w:val="28"/>
          <w:lang w:val="pl-PL"/>
        </w:rPr>
        <w:t>1. Những quy định chung (gồm 07 điều, từ điều 1 đến điều 7)</w:t>
      </w:r>
    </w:p>
    <w:p w:rsidR="000955A9" w:rsidRPr="008A4E40" w:rsidRDefault="000955A9" w:rsidP="000955A9">
      <w:pPr>
        <w:pStyle w:val="Body"/>
        <w:spacing w:before="100" w:after="100" w:line="240" w:lineRule="auto"/>
        <w:ind w:firstLine="560"/>
        <w:rPr>
          <w:lang w:val="pl-PL"/>
        </w:rPr>
      </w:pPr>
      <w:r w:rsidRPr="008A4E40">
        <w:rPr>
          <w:lang w:val="pl-PL"/>
        </w:rPr>
        <w:t>a) Về phạm vi điều chỉnh: với mục tiêu thiết lập đồng bộ các chính sách hỗ trợ DNNVV và quy định rõ trách nhiệm, vai trò của các cơ quan trung ương và địa phương, các tổ chức trong hỗ trợ DNNVV, Luật quy định về nguyên tắc, nội dung, nguồn lực hỗ trợ doanh nghiệp nhỏ và vừa; trách nhiệm của cơ quan, tổ chức và cá nhân liên quan đến hỗ trợ doanh nghiệp nhỏ và vừa.</w:t>
      </w:r>
    </w:p>
    <w:p w:rsidR="000955A9" w:rsidRPr="008A4E40" w:rsidRDefault="000955A9" w:rsidP="000955A9">
      <w:pPr>
        <w:pStyle w:val="Normal1"/>
        <w:spacing w:before="100" w:after="100" w:line="240" w:lineRule="auto"/>
        <w:ind w:firstLine="560"/>
        <w:jc w:val="both"/>
        <w:rPr>
          <w:rFonts w:ascii="Times New Roman" w:hAnsi="Times New Roman" w:cs="Times New Roman"/>
          <w:sz w:val="28"/>
          <w:szCs w:val="28"/>
          <w:lang w:val="pl-PL"/>
        </w:rPr>
      </w:pPr>
      <w:r w:rsidRPr="008A4E40">
        <w:rPr>
          <w:rFonts w:ascii="Times New Roman" w:eastAsia="Times New Roman" w:hAnsi="Times New Roman" w:cs="Times New Roman"/>
          <w:sz w:val="28"/>
          <w:szCs w:val="28"/>
          <w:lang w:val="pl-PL"/>
        </w:rPr>
        <w:lastRenderedPageBreak/>
        <w:t>b) Về đối tượng áp dụng: Để đảm bảo</w:t>
      </w:r>
      <w:r w:rsidRPr="008A4E40">
        <w:rPr>
          <w:rFonts w:ascii="Times New Roman" w:hAnsi="Times New Roman" w:cs="Times New Roman"/>
          <w:sz w:val="28"/>
          <w:szCs w:val="28"/>
          <w:lang w:val="pl-PL"/>
        </w:rPr>
        <w:t xml:space="preserve"> định hướng phát triển kinh tế của đất nước, </w:t>
      </w:r>
      <w:r w:rsidRPr="008A4E40">
        <w:rPr>
          <w:rFonts w:ascii="Times New Roman" w:eastAsia="Times New Roman" w:hAnsi="Times New Roman" w:cs="Times New Roman"/>
          <w:sz w:val="28"/>
          <w:szCs w:val="28"/>
          <w:lang w:val="pl-PL"/>
        </w:rPr>
        <w:t>các chính sách hỗ trợ của Nhà nước tại Luật áp dụng đối với d</w:t>
      </w:r>
      <w:r w:rsidRPr="008A4E40">
        <w:rPr>
          <w:rFonts w:ascii="Times New Roman" w:hAnsi="Times New Roman" w:cs="Times New Roman"/>
          <w:sz w:val="28"/>
          <w:szCs w:val="28"/>
          <w:lang w:val="pl-PL"/>
        </w:rPr>
        <w:t>oanh nghiệp được thành lập, tổ chức và hoạt động theo quy định của pháp luật về doanh nghiệp, đáp ứng các tiêu chí xác định doanh nghiệp nhỏ và vừa theo quy định của Luật này. Đồng thời, Luật này áp dụng đối với các cơ quan, tổ chức và cá nhân liên quan đến hỗ trợ doanh nghiệp nhỏ và vừa.</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 xml:space="preserve">c) Về giải thích từ ngữ: Luật hỗ trợ DNNVV quy định việc giải thích từ ngữ trong luật để đảm bảo thống nhất nội dung của Luật, theo đó, giải thích về </w:t>
      </w:r>
      <w:r w:rsidRPr="008A4E40">
        <w:rPr>
          <w:iCs/>
          <w:sz w:val="28"/>
          <w:szCs w:val="28"/>
          <w:lang w:val="pl-PL"/>
        </w:rPr>
        <w:t>Doanh nghiệp nhỏ và vừa do phụ nữ làm chủ</w:t>
      </w:r>
      <w:r w:rsidRPr="008A4E40">
        <w:rPr>
          <w:sz w:val="28"/>
          <w:szCs w:val="28"/>
          <w:lang w:val="pl-PL"/>
        </w:rPr>
        <w:t xml:space="preserve"> , d</w:t>
      </w:r>
      <w:r w:rsidRPr="008A4E40">
        <w:rPr>
          <w:iCs/>
          <w:sz w:val="28"/>
          <w:szCs w:val="28"/>
          <w:lang w:val="pl-PL"/>
        </w:rPr>
        <w:t>oanh nghiệp nhỏ và vừa khởi nghiệp sáng tạo, chuỗi giá trị, chuỗi phân phối sản phẩm, cơ sở kỹ thuật hỗ trợ doanh nghiệp nhỏ và vừa</w:t>
      </w:r>
      <w:r w:rsidRPr="008A4E40">
        <w:rPr>
          <w:sz w:val="28"/>
          <w:szCs w:val="28"/>
          <w:lang w:val="pl-PL"/>
        </w:rPr>
        <w:t>, c</w:t>
      </w:r>
      <w:r w:rsidRPr="008A4E40">
        <w:rPr>
          <w:iCs/>
          <w:sz w:val="28"/>
          <w:szCs w:val="28"/>
          <w:lang w:val="pl-PL"/>
        </w:rPr>
        <w:t>ơ sở ươm tạo doanh nghiệp</w:t>
      </w:r>
      <w:r>
        <w:rPr>
          <w:iCs/>
          <w:sz w:val="28"/>
          <w:szCs w:val="28"/>
          <w:lang w:val="pl-PL"/>
        </w:rPr>
        <w:t xml:space="preserve"> nhỏ và vừa, cụm liên kết ngành</w:t>
      </w:r>
      <w:r w:rsidRPr="008A4E40">
        <w:rPr>
          <w:iCs/>
          <w:sz w:val="28"/>
          <w:szCs w:val="28"/>
          <w:lang w:val="pl-PL"/>
        </w:rPr>
        <w:t>, khu làm việc chung hỗ trợ doanh nghiệp nhỏ và vừa khởi nghiệp sáng tạo.</w:t>
      </w:r>
    </w:p>
    <w:p w:rsidR="000955A9" w:rsidRPr="008A4E40" w:rsidRDefault="000955A9" w:rsidP="000955A9">
      <w:pPr>
        <w:pStyle w:val="Body"/>
        <w:spacing w:before="100" w:after="100" w:line="240" w:lineRule="auto"/>
        <w:ind w:firstLine="560"/>
        <w:rPr>
          <w:lang w:val="pl-PL"/>
        </w:rPr>
      </w:pPr>
      <w:r w:rsidRPr="008A4E40">
        <w:rPr>
          <w:lang w:val="pl-PL"/>
        </w:rPr>
        <w:t xml:space="preserve">d) Về tiêu chí xác định DNNVV: Nhằm khắc phục những hạn chế, bất cập trong thực tiễn vận dụng tiêu chí xác định DNNVV tại Nghị định 56/2009/NĐ-CP. Luật quy định doanh nghiệp nhỏ và vừa bao gồm doanh nghiệp siêu nhỏ, doanh nghiệp nhỏ và doanh nghiệp vừa. Luật sử dụng 03 tiêu chí số lao động, doanh thu, nguồn vốn để </w:t>
      </w:r>
      <w:r w:rsidRPr="006510E7">
        <w:rPr>
          <w:color w:val="FF0000"/>
          <w:lang w:val="pl-PL"/>
        </w:rPr>
        <w:t>xá</w:t>
      </w:r>
      <w:r>
        <w:rPr>
          <w:color w:val="FF0000"/>
          <w:lang w:val="pl-PL"/>
        </w:rPr>
        <w:t>c</w:t>
      </w:r>
      <w:r w:rsidRPr="006510E7">
        <w:rPr>
          <w:color w:val="FF0000"/>
          <w:lang w:val="pl-PL"/>
        </w:rPr>
        <w:t xml:space="preserve"> đ</w:t>
      </w:r>
      <w:r>
        <w:rPr>
          <w:color w:val="FF0000"/>
          <w:lang w:val="pl-PL"/>
        </w:rPr>
        <w:t>ị</w:t>
      </w:r>
      <w:r w:rsidRPr="006510E7">
        <w:rPr>
          <w:color w:val="FF0000"/>
          <w:lang w:val="pl-PL"/>
        </w:rPr>
        <w:t>nh</w:t>
      </w:r>
      <w:r w:rsidRPr="008A4E40">
        <w:rPr>
          <w:lang w:val="pl-PL"/>
        </w:rPr>
        <w:t xml:space="preserve"> DNNVV. Trong đó, số lao động tham gia bảo hiểm xã hội bình quân năm là bắt buộc và đáp ứng một trong các tiêu chí về tổng nguồn vốn, tổng doanh thu của năm trước liền kề. Theo đó, số lao động tham gia bảo hiểm xã hội bình quân năm không quá 200 người; tổng nguồn vốn không quá 100 tỷ đồng; tổng doanh thu của năm trước liền kề không quá 300 tỷ đồng. Doanh nghiệp siêu nhỏ, doanh nghiệp nhỏ và doanh nghiệp vừa được xác định theo lĩnh vực nông nghiệp, lâm nghiệp, thủy sản; công nghiệp và xây dựng; thương mại và dịch vụ. Luật cũng giao Chính phủ quy định chi tiết Điều này để phù hợp thi hành trong thực tiễn. </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 xml:space="preserve">đ) Nguyên tắc hỗ trợ DNNVV: Việc hỗ trợ doanh nghiệp nhỏ và vừa phải tôn trọng quy luật thị trường, phù hợp với điều ước quốc tế mà nước Cộng hòa xã hội chủ nghĩa Việt Nam là thành viên. Bảo đảm công khai, minh bạch về nội dung, đối tượng, trình tự, thủ tục, nguồn lực, mức hỗ trợ và kết quả thực hiện. Nhà nước hỗ trợ doanh nghiệp nhỏ và vừa có trọng tâm, có thời hạn, phù hợp với mục tiêu hỗ trợ và khả năng cân đối nguồn lực. Việc hỗ trợ doanh nghiệp nhỏ và vừa sử dụng nguồn lực ngoài Nhà nước do các tổ chức, cá nhân tài trợ được thực hiện theo quy định của tổ chức, cá nhân đó nhưng không được trái quy định của pháp luật. Trường hợp doanh nghiệp nhỏ và vừa đồng thời đáp ứng điều kiện của các mức hỗ trợ khác nhau trong cùng một nội dung hỗ trợ theo quy định của Luật này và quy định khác của pháp luật có liên quan thì doanh nghiệp được lựa chọn mức hỗ trợ có lợi nhất. Trong trường hợp nhiều doanh nghiệp nhỏ và vừa cùng đáp ứng điều kiện hỗ trợ theo quy định của Luật này thì ưu tiên lựa chọn doanh nghiệp nhỏ và vừa do phụ nữ làm chủ, doanh nghiệp nhỏ và vừa sử dụng nhiều lao động nữ hơn. Doanh </w:t>
      </w:r>
      <w:r w:rsidRPr="008A4E40">
        <w:rPr>
          <w:sz w:val="28"/>
          <w:szCs w:val="28"/>
          <w:lang w:val="pl-PL"/>
        </w:rPr>
        <w:lastRenderedPageBreak/>
        <w:t>nghiệp nhỏ và vừa được nhận hỗ trợ khi đã thực hiện đầy đủ quy định của Luật này và quy định khác của pháp luật có liên quan.</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bookmarkStart w:id="6" w:name="dieu_6"/>
      <w:r w:rsidRPr="008A4E40">
        <w:rPr>
          <w:bCs/>
          <w:sz w:val="28"/>
          <w:szCs w:val="28"/>
          <w:lang w:val="pl-PL"/>
        </w:rPr>
        <w:t xml:space="preserve">e) Nguồn vốn hỗ trợ </w:t>
      </w:r>
      <w:bookmarkEnd w:id="6"/>
      <w:r w:rsidRPr="008A4E40">
        <w:rPr>
          <w:bCs/>
          <w:sz w:val="28"/>
          <w:szCs w:val="28"/>
          <w:lang w:val="pl-PL"/>
        </w:rPr>
        <w:t xml:space="preserve">DNNVV: </w:t>
      </w:r>
      <w:r w:rsidRPr="008A4E40">
        <w:rPr>
          <w:sz w:val="28"/>
          <w:szCs w:val="28"/>
          <w:lang w:val="pl-PL"/>
        </w:rPr>
        <w:t xml:space="preserve">Nguồn vốn hỗ trợ doanh nghiệp nhỏ và vừa bao gồm: </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 xml:space="preserve">-  Nguồn vốn tín dụng có hỗ trợ, bảo lãnh của Nhà nước; </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 Nguồn vốn hỗ trợ từ ngân sách nhà nước;</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  Nguồn vốn hỗ trợ từ miễn, giảm thuế, phí, lệ phí, tiền thuê đất, tiền sử dụng đất và các khoản khác phải nộp ngân sách nhà nước theo quy định của pháp luật;</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 Nguồn vốn hợp pháp từ các tổ chức, cá nhân trong nước và nước ngoài.</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Nguồn vốn hỗ trợ doanh nghiệp nhỏ và vừa quy định của Luật này phải được lập dự toán, thẩm định, phê duyệt, quyết toán theo quy định của pháp luật.</w:t>
      </w:r>
    </w:p>
    <w:p w:rsidR="000955A9" w:rsidRPr="008A4E40" w:rsidRDefault="000955A9" w:rsidP="000955A9">
      <w:pPr>
        <w:pStyle w:val="Body"/>
        <w:spacing w:before="100" w:after="100" w:line="240" w:lineRule="auto"/>
        <w:ind w:firstLine="560"/>
        <w:rPr>
          <w:lang w:val="pl-PL"/>
        </w:rPr>
      </w:pPr>
      <w:r w:rsidRPr="008A4E40">
        <w:rPr>
          <w:lang w:val="pl-PL"/>
        </w:rPr>
        <w:t xml:space="preserve">g) </w:t>
      </w:r>
      <w:bookmarkStart w:id="7" w:name="dieu_7"/>
      <w:r w:rsidRPr="008A4E40">
        <w:rPr>
          <w:bCs/>
          <w:lang w:val="pl-PL"/>
        </w:rPr>
        <w:t xml:space="preserve">Các hành vi bị nghiêm cấm trong việc hỗ trợ </w:t>
      </w:r>
      <w:bookmarkEnd w:id="7"/>
      <w:r w:rsidRPr="008A4E40">
        <w:rPr>
          <w:bCs/>
          <w:lang w:val="pl-PL"/>
        </w:rPr>
        <w:t>DNNVV: Để hoạt động hỗ trợ DNNVV đảm bảo công khai, minh bạch, khách quan và đúng các quy định của pháp luật liên quan, Luật quy định các hành vi bị nghiệp cấm trong việc hỗ trợ DNNVV. Theo đó, nghiêm cấm các hành vi sau: H</w:t>
      </w:r>
      <w:r w:rsidRPr="008A4E40">
        <w:rPr>
          <w:lang w:val="pl-PL"/>
        </w:rPr>
        <w:t>ỗ trợ doanh nghiệp nhỏ và vừa không đúng nguyên tắc, đối tượng, thẩm quyền, nội dung, trình tự, thủ tục theo quy định của pháp luật; lợi dụng chức vụ, quyền hạn để làm trái quy định của pháp luật về hỗ trợ doanh nghiệp nhỏ và vừa; phân biệt đối xử, gây chậm trễ, phiền hà, cản trở, sách nhiễu đối với doanh nghiệp nhỏ và vừa, tổ chức, cá nhân hỗ trợ doanh nghiệp nhỏ và vừa; cố ý báo cáo, cung cấp thông tin giả mạo, không trung thực liên quan đến hỗ trợ doanh nghiệp nhỏ và vừa; sử dụng nguồn lực hỗ trợ không đúng mục đích đã cam kết.</w:t>
      </w:r>
      <w:r w:rsidRPr="008A4E40">
        <w:rPr>
          <w:lang w:val="pl-PL"/>
        </w:rPr>
        <w:tab/>
      </w:r>
    </w:p>
    <w:p w:rsidR="000955A9" w:rsidRPr="008A4E40" w:rsidRDefault="000955A9" w:rsidP="000955A9">
      <w:pPr>
        <w:pStyle w:val="Normal1"/>
        <w:spacing w:before="100" w:after="100" w:line="240" w:lineRule="auto"/>
        <w:ind w:firstLine="560"/>
        <w:jc w:val="both"/>
        <w:rPr>
          <w:rFonts w:ascii="Times New Roman" w:hAnsi="Times New Roman" w:cs="Times New Roman"/>
          <w:b/>
          <w:spacing w:val="-6"/>
          <w:sz w:val="28"/>
          <w:szCs w:val="28"/>
          <w:lang w:val="pl-PL"/>
        </w:rPr>
      </w:pPr>
      <w:r w:rsidRPr="008A4E40">
        <w:rPr>
          <w:rFonts w:ascii="Times New Roman" w:hAnsi="Times New Roman" w:cs="Times New Roman"/>
          <w:b/>
          <w:spacing w:val="-6"/>
          <w:sz w:val="28"/>
          <w:szCs w:val="28"/>
          <w:lang w:val="pl-PL"/>
        </w:rPr>
        <w:t>2</w:t>
      </w:r>
      <w:r w:rsidRPr="008A4E40">
        <w:rPr>
          <w:rFonts w:ascii="Times New Roman" w:eastAsia="Times New Roman" w:hAnsi="Times New Roman" w:cs="Times New Roman"/>
          <w:b/>
          <w:spacing w:val="-6"/>
          <w:sz w:val="28"/>
          <w:szCs w:val="28"/>
          <w:lang w:val="pl-PL"/>
        </w:rPr>
        <w:t xml:space="preserve">. Nội dung hỗ trợ DNNVV (gồm 02 Mục, 13 điều, từ điều 8 đến điều 20) </w:t>
      </w:r>
    </w:p>
    <w:p w:rsidR="000955A9" w:rsidRPr="008A4E40" w:rsidRDefault="000955A9" w:rsidP="000955A9">
      <w:pPr>
        <w:pStyle w:val="Normal1"/>
        <w:spacing w:before="100" w:after="100" w:line="240" w:lineRule="auto"/>
        <w:ind w:firstLine="560"/>
        <w:jc w:val="both"/>
        <w:rPr>
          <w:rFonts w:ascii="Times New Roman" w:hAnsi="Times New Roman" w:cs="Times New Roman"/>
          <w:bCs/>
          <w:sz w:val="28"/>
          <w:szCs w:val="28"/>
          <w:lang w:val="pl-PL"/>
        </w:rPr>
      </w:pPr>
      <w:r w:rsidRPr="008A4E40">
        <w:rPr>
          <w:rFonts w:ascii="Times New Roman" w:eastAsia="Times New Roman" w:hAnsi="Times New Roman" w:cs="Times New Roman"/>
          <w:sz w:val="28"/>
          <w:szCs w:val="28"/>
          <w:lang w:val="pl-PL"/>
        </w:rPr>
        <w:t xml:space="preserve"> Chương này quy định nội dung hỗ trợ chung </w:t>
      </w:r>
      <w:r w:rsidRPr="008A4E40">
        <w:rPr>
          <w:rFonts w:ascii="Times New Roman" w:hAnsi="Times New Roman" w:cs="Times New Roman"/>
          <w:bCs/>
          <w:sz w:val="28"/>
          <w:szCs w:val="28"/>
          <w:lang w:val="pl-PL"/>
        </w:rPr>
        <w:t xml:space="preserve">và nội dung hỗ trợ DNNVV chuyển đổi từ hộ kinh doanh, khởi nghiệp sáng tạo, tham gia cụm liên kết ngành, chuỗi giá trị. </w:t>
      </w:r>
    </w:p>
    <w:p w:rsidR="000955A9" w:rsidRPr="008A4E40" w:rsidRDefault="000955A9" w:rsidP="000955A9">
      <w:pPr>
        <w:pStyle w:val="Normal1"/>
        <w:spacing w:before="100" w:after="100" w:line="240" w:lineRule="auto"/>
        <w:ind w:firstLine="560"/>
        <w:jc w:val="both"/>
        <w:rPr>
          <w:rFonts w:ascii="Times New Roman" w:hAnsi="Times New Roman" w:cs="Times New Roman"/>
          <w:bCs/>
          <w:sz w:val="28"/>
          <w:szCs w:val="28"/>
          <w:lang w:val="pl-PL"/>
        </w:rPr>
      </w:pPr>
      <w:r w:rsidRPr="008A4E40">
        <w:rPr>
          <w:rFonts w:ascii="Times New Roman" w:hAnsi="Times New Roman" w:cs="Times New Roman"/>
          <w:b/>
          <w:bCs/>
          <w:i/>
          <w:sz w:val="28"/>
          <w:szCs w:val="28"/>
          <w:lang w:val="pl-PL"/>
        </w:rPr>
        <w:t xml:space="preserve"> 2.1. Nội dung hỗ trợ chung đối với DNNVV (từ điều 8 đến điều 15)</w:t>
      </w:r>
      <w:r w:rsidRPr="008A4E40">
        <w:rPr>
          <w:rFonts w:ascii="Times New Roman" w:hAnsi="Times New Roman" w:cs="Times New Roman"/>
          <w:bCs/>
          <w:sz w:val="28"/>
          <w:szCs w:val="28"/>
          <w:lang w:val="pl-PL"/>
        </w:rPr>
        <w:t xml:space="preserve">, bao gồm: </w:t>
      </w:r>
      <w:bookmarkStart w:id="8" w:name="dieu_8"/>
      <w:r w:rsidRPr="008A4E40">
        <w:rPr>
          <w:rFonts w:ascii="Times New Roman" w:eastAsia="Times New Roman" w:hAnsi="Times New Roman" w:cs="Times New Roman"/>
          <w:sz w:val="28"/>
          <w:szCs w:val="28"/>
          <w:lang w:val="pl-PL"/>
        </w:rPr>
        <w:t>h</w:t>
      </w:r>
      <w:r w:rsidRPr="008A4E40">
        <w:rPr>
          <w:rFonts w:ascii="Times New Roman" w:hAnsi="Times New Roman" w:cs="Times New Roman"/>
          <w:bCs/>
          <w:sz w:val="28"/>
          <w:szCs w:val="28"/>
          <w:lang w:val="pl-PL"/>
        </w:rPr>
        <w:t>ỗ trợ tiếp cận tín dụng</w:t>
      </w:r>
      <w:bookmarkEnd w:id="8"/>
      <w:r w:rsidRPr="008A4E40">
        <w:rPr>
          <w:rFonts w:ascii="Times New Roman" w:hAnsi="Times New Roman" w:cs="Times New Roman"/>
          <w:bCs/>
          <w:sz w:val="28"/>
          <w:szCs w:val="28"/>
          <w:lang w:val="pl-PL"/>
        </w:rPr>
        <w:t>;</w:t>
      </w:r>
      <w:bookmarkStart w:id="9" w:name="dieu_10"/>
      <w:r w:rsidRPr="008A4E40">
        <w:rPr>
          <w:rFonts w:ascii="Times New Roman" w:hAnsi="Times New Roman" w:cs="Times New Roman"/>
          <w:bCs/>
          <w:sz w:val="28"/>
          <w:szCs w:val="28"/>
          <w:lang w:val="pl-PL"/>
        </w:rPr>
        <w:t xml:space="preserve"> hỗ trợ thuế, kế toán</w:t>
      </w:r>
      <w:bookmarkEnd w:id="9"/>
      <w:r w:rsidRPr="008A4E40">
        <w:rPr>
          <w:rFonts w:ascii="Times New Roman" w:hAnsi="Times New Roman" w:cs="Times New Roman"/>
          <w:bCs/>
          <w:sz w:val="28"/>
          <w:szCs w:val="28"/>
          <w:lang w:val="pl-PL"/>
        </w:rPr>
        <w:t xml:space="preserve">; </w:t>
      </w:r>
      <w:bookmarkStart w:id="10" w:name="dieu_11"/>
      <w:r w:rsidRPr="008A4E40">
        <w:rPr>
          <w:rFonts w:ascii="Times New Roman" w:hAnsi="Times New Roman" w:cs="Times New Roman"/>
          <w:bCs/>
          <w:sz w:val="28"/>
          <w:szCs w:val="28"/>
          <w:lang w:val="pl-PL"/>
        </w:rPr>
        <w:t>hỗ trợ mặt bằng sản xuất</w:t>
      </w:r>
      <w:bookmarkEnd w:id="10"/>
      <w:r w:rsidRPr="008A4E40">
        <w:rPr>
          <w:rFonts w:ascii="Times New Roman" w:hAnsi="Times New Roman" w:cs="Times New Roman"/>
          <w:bCs/>
          <w:sz w:val="28"/>
          <w:szCs w:val="28"/>
          <w:lang w:val="pl-PL"/>
        </w:rPr>
        <w:t xml:space="preserve">; </w:t>
      </w:r>
      <w:bookmarkStart w:id="11" w:name="dieu_12"/>
      <w:r w:rsidRPr="008A4E40">
        <w:rPr>
          <w:rFonts w:ascii="Times New Roman" w:hAnsi="Times New Roman" w:cs="Times New Roman"/>
          <w:bCs/>
          <w:sz w:val="28"/>
          <w:szCs w:val="28"/>
          <w:lang w:val="pl-PL"/>
        </w:rPr>
        <w:t>hỗ trợ công nghệ; hỗ trợ cơ sở ươm tạo, cơ sở kỹ thuật, khu làm việc chung</w:t>
      </w:r>
      <w:bookmarkEnd w:id="11"/>
      <w:r w:rsidRPr="008A4E40">
        <w:rPr>
          <w:rFonts w:ascii="Times New Roman" w:hAnsi="Times New Roman" w:cs="Times New Roman"/>
          <w:bCs/>
          <w:sz w:val="28"/>
          <w:szCs w:val="28"/>
          <w:lang w:val="pl-PL"/>
        </w:rPr>
        <w:t xml:space="preserve">; </w:t>
      </w:r>
      <w:bookmarkStart w:id="12" w:name="dieu_13"/>
      <w:r w:rsidRPr="008A4E40">
        <w:rPr>
          <w:rFonts w:ascii="Times New Roman" w:hAnsi="Times New Roman" w:cs="Times New Roman"/>
          <w:bCs/>
          <w:sz w:val="28"/>
          <w:szCs w:val="28"/>
          <w:lang w:val="pl-PL"/>
        </w:rPr>
        <w:t>hỗ trợ mở rộng thị trường</w:t>
      </w:r>
      <w:bookmarkEnd w:id="12"/>
      <w:r w:rsidRPr="008A4E40">
        <w:rPr>
          <w:rFonts w:ascii="Times New Roman" w:hAnsi="Times New Roman" w:cs="Times New Roman"/>
          <w:bCs/>
          <w:sz w:val="28"/>
          <w:szCs w:val="28"/>
          <w:lang w:val="pl-PL"/>
        </w:rPr>
        <w:t xml:space="preserve">; </w:t>
      </w:r>
      <w:bookmarkStart w:id="13" w:name="dieu_14"/>
      <w:r w:rsidRPr="008A4E40">
        <w:rPr>
          <w:rFonts w:ascii="Times New Roman" w:hAnsi="Times New Roman" w:cs="Times New Roman"/>
          <w:bCs/>
          <w:sz w:val="28"/>
          <w:szCs w:val="28"/>
          <w:lang w:val="pl-PL"/>
        </w:rPr>
        <w:t>hỗ trợ thông tin, tư vấn và pháp lý</w:t>
      </w:r>
      <w:bookmarkEnd w:id="13"/>
      <w:r w:rsidRPr="008A4E40">
        <w:rPr>
          <w:rFonts w:ascii="Times New Roman" w:hAnsi="Times New Roman" w:cs="Times New Roman"/>
          <w:bCs/>
          <w:sz w:val="28"/>
          <w:szCs w:val="28"/>
          <w:lang w:val="pl-PL"/>
        </w:rPr>
        <w:t xml:space="preserve">; </w:t>
      </w:r>
      <w:bookmarkStart w:id="14" w:name="dieu_15"/>
      <w:r w:rsidRPr="008A4E40">
        <w:rPr>
          <w:rFonts w:ascii="Times New Roman" w:hAnsi="Times New Roman" w:cs="Times New Roman"/>
          <w:bCs/>
          <w:sz w:val="28"/>
          <w:szCs w:val="28"/>
          <w:lang w:val="pl-PL"/>
        </w:rPr>
        <w:t>hỗ trợ phát triển nguồn nhân lực</w:t>
      </w:r>
      <w:bookmarkEnd w:id="14"/>
      <w:r w:rsidRPr="008A4E40">
        <w:rPr>
          <w:rFonts w:ascii="Times New Roman" w:hAnsi="Times New Roman" w:cs="Times New Roman"/>
          <w:bCs/>
          <w:sz w:val="28"/>
          <w:szCs w:val="28"/>
          <w:lang w:val="pl-PL"/>
        </w:rPr>
        <w:t xml:space="preserve">. Cụ thể: </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bCs/>
          <w:i/>
          <w:sz w:val="28"/>
          <w:szCs w:val="28"/>
          <w:lang w:val="pl-PL"/>
        </w:rPr>
        <w:t>a)</w:t>
      </w:r>
      <w:r w:rsidRPr="008A4E40">
        <w:rPr>
          <w:b/>
          <w:bCs/>
          <w:i/>
          <w:sz w:val="28"/>
          <w:szCs w:val="28"/>
          <w:lang w:val="pl-PL"/>
        </w:rPr>
        <w:t xml:space="preserve">  </w:t>
      </w:r>
      <w:r w:rsidRPr="008A4E40">
        <w:rPr>
          <w:bCs/>
          <w:i/>
          <w:sz w:val="28"/>
          <w:szCs w:val="28"/>
          <w:lang w:val="pl-PL"/>
        </w:rPr>
        <w:t>Về hỗ trợ tiếp cận tín dụng:</w:t>
      </w:r>
      <w:r w:rsidRPr="008A4E40">
        <w:rPr>
          <w:bCs/>
          <w:sz w:val="28"/>
          <w:szCs w:val="28"/>
          <w:lang w:val="pl-PL"/>
        </w:rPr>
        <w:t xml:space="preserve"> Luật quy định t</w:t>
      </w:r>
      <w:r w:rsidRPr="008A4E40">
        <w:rPr>
          <w:sz w:val="28"/>
          <w:szCs w:val="28"/>
          <w:lang w:val="pl-PL"/>
        </w:rPr>
        <w:t xml:space="preserve">rong từng thời kỳ, Chính phủ quyết định chính sách hỗ trợ tổ chức tín dụng tăng dư nợ cho vay đối với doanh nghiệp nhỏ và vừa; khuyến khích tổ chức tín dụng cho vay đối với doanh nghiệp nhỏ và vừa dựa trên xếp hạng tín nhiệm doanh nghiệp và biện pháp phù hợp khác; </w:t>
      </w:r>
      <w:r w:rsidRPr="008A4E40">
        <w:rPr>
          <w:sz w:val="28"/>
          <w:szCs w:val="28"/>
          <w:lang w:val="pl-PL"/>
        </w:rPr>
        <w:lastRenderedPageBreak/>
        <w:t>khuyến khích thành lập tổ chức tư vấn độc lập để xếp hạng tín nhiệm doanh nghiệp nhỏ và vừa.</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 xml:space="preserve">Doanh nghiệp nhỏ và vừa được cơ quan, tổ chức, cá nhân hỗ trợ xây dựng phương án sản xuất, kinh doanh khả thi, tăng cường năng lực quản trị, kỹ năng quản lý, minh bạch hóa tài chính của doanh nghiệp để nâng cao khả năng tiếp cận tín dụng. Doanh nghiệp nhỏ và vừa được cấp bảo lãnh tín dụng tại Quỹ bảo lãnh tín dụng doanh nghiệp nhỏ và vừa. </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Quỹ bảo lãnh tín dụng doanh nghiệp nhỏ và vừa là quỹ tài chính nhà nước ngoài ngân sách, hoạt động không vì mục tiêu lợi nhuận, do Ủy ban nhân dân cấp tỉnh thành lập thực hiện chức năng cấp bảo lãnh tín dụng cho doanh nghiệp nhỏ và vừa. Việc bảo lãnh tín dụng cho doanh nghiệp nhỏ và vừa dựa trên tài sản bảo đảm hoặc phương án sản xuất, kinh doanh khả thi hoặc xếp hạng tín nhiệm của doanh nghiệp nhỏ và vừa và phải thực hiện đúng, đầy đủ nghĩa vụ bảo lãnh đã cam kết; không được từ chối bảo lãnh cho doanh nghiệp nhỏ và vừa đủ điều kiện được bảo lãnh.</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bCs/>
          <w:i/>
          <w:sz w:val="28"/>
          <w:szCs w:val="28"/>
          <w:lang w:val="pl-PL"/>
        </w:rPr>
        <w:t>b) Về hỗ trợ thuế, kế toán:</w:t>
      </w:r>
      <w:r w:rsidRPr="008A4E40">
        <w:rPr>
          <w:bCs/>
          <w:sz w:val="28"/>
          <w:szCs w:val="28"/>
          <w:lang w:val="pl-PL"/>
        </w:rPr>
        <w:t xml:space="preserve"> </w:t>
      </w:r>
      <w:r w:rsidRPr="008A4E40">
        <w:rPr>
          <w:sz w:val="28"/>
          <w:szCs w:val="28"/>
          <w:lang w:val="pl-PL"/>
        </w:rPr>
        <w:t>Doanh nghiệp nhỏ và vừa được áp dụng có thời hạn mức thuế suất thuế thu nhập doanh nghiệp thấp hơn mức thuế suất thông thường áp dụng cho doanh nghiệp theo quy định của pháp luật về thuế thu nhập doanh nghiệp và được áp dụng các thủ tục hành chính thuế và chế độ kế toán đơn giản theo quy định của pháp luật về thuế, kế toán.</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bCs/>
          <w:i/>
          <w:sz w:val="28"/>
          <w:szCs w:val="28"/>
          <w:lang w:val="pl-PL"/>
        </w:rPr>
        <w:t>c) Về hỗ trợ mặt bằng sản xuất:</w:t>
      </w:r>
      <w:r w:rsidRPr="008A4E40">
        <w:rPr>
          <w:bCs/>
          <w:sz w:val="28"/>
          <w:szCs w:val="28"/>
          <w:lang w:val="pl-PL"/>
        </w:rPr>
        <w:t xml:space="preserve"> Nhằm tạo điều kiện cho các DNNVV có mặt bằng sản xuất được thuận lợi, Luật quy định c</w:t>
      </w:r>
      <w:r w:rsidRPr="008A4E40">
        <w:rPr>
          <w:sz w:val="28"/>
          <w:szCs w:val="28"/>
          <w:lang w:val="pl-PL"/>
        </w:rPr>
        <w:t>ăn cứ vào điều kiện quỹ đất thực tế tại địa phương, Ủy ban nhân dân cấp tỉnh trình Hội đồng nhân dân cùng cấp quyết định bố trí quỹ đất để hình thành, phát triển cụm công nghiệp; khu chế biến nông sản, lâm sản, thủy sản, hải sản tập trung cho doanh nghiệp nhỏ và vừa phù hợp với quy hoạch sử dụng đất đã được phê duyệt.</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Căn cứ vào điều kiện ngân sách địa phương, Ủy ban nhân dân cấp tỉnh trình Hội đồng nhân dân cùng cấp quyết định hỗ trợ giá thuê mặt bằng cho doanh nghiệp nhỏ và vừa tại các khu công nghiệp, khu công nghệ cao, cụm công nghiệp trên địa bàn. Thời gian hỗ trợ tối đa là 05 năm kể từ ngày ký hợp đồng thuê mặt bằng. Việc hỗ trợ giá thuê mặt bằng được thực hiện thông qua việc bù giá cho nhà đầu tư hạ tầng khu công nghiệp, khu công nghệ cao, cụm công nghiệp để giảm giá cho thuê mặt bằng đối với doanh nghiệp nhỏ và vừa. Số tiền bù giá được trừ vào số tiền thuê đất hoặc được hỗ trợ từ ngân sách địa phương.</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Việc hỗ trợ mặt bằng sản xuất không áp dụng đối với doanh nghiệp nhỏ và vừa có vốn đầu tư nước ngoài, doanh nghiệp nhỏ và vừa có vốn nhà nước.</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bCs/>
          <w:i/>
          <w:sz w:val="28"/>
          <w:szCs w:val="28"/>
          <w:lang w:val="pl-PL"/>
        </w:rPr>
        <w:t>d) Hỗ trợ công nghệ; hỗ trợ cơ sở ươm tạo, cơ sở kỹ thuật, khu làm việc chung</w:t>
      </w:r>
      <w:r w:rsidRPr="008A4E40">
        <w:rPr>
          <w:bCs/>
          <w:sz w:val="28"/>
          <w:szCs w:val="28"/>
          <w:lang w:val="pl-PL"/>
        </w:rPr>
        <w:t xml:space="preserve">: </w:t>
      </w:r>
      <w:r w:rsidRPr="008A4E40">
        <w:rPr>
          <w:sz w:val="28"/>
          <w:szCs w:val="28"/>
          <w:lang w:val="pl-PL"/>
        </w:rPr>
        <w:t xml:space="preserve">Nhà nước có chính sách hỗ trợ doanh nghiệp nhỏ và vừa nghiên cứu, đổi </w:t>
      </w:r>
      <w:r w:rsidRPr="008A4E40">
        <w:rPr>
          <w:sz w:val="28"/>
          <w:szCs w:val="28"/>
          <w:lang w:val="pl-PL"/>
        </w:rPr>
        <w:lastRenderedPageBreak/>
        <w:t>mới công nghệ, tiếp nhận, cải tiến, hoàn thiện, làm chủ công nghệ thông qua các hoạt động nghiên cứu, đào tạo, tư vấn, tìm kiếm, giải mã, chuyển giao công nghệ; xác lập, khai thác, quản lý, bảo vệ và phát triển tài sản trí tuệ của doanh nghiệp.</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Luật quy định Bộ, cơ quan ngang Bộ, Ủy ban nhân dân cấp tỉnh thành lập hoặc tham gia thành lập theo hình thức đối tác công tư cơ sở ươm tạo, cơ sở kỹ thuật, khu làm việc chung. Doanh nghiệp và tổ chức đầu tư, kinh doanh khác được thành lập cơ sở ươm tạo, cơ sở kỹ thuật, khu làm việc chung.</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Cơ sở ươm tạo, cơ sở kỹ thuật, khu làm việc chung được hưởng các hỗ trợ:  Miễn, giảm tiền thuê đất, tiền sử dụng đất, thuế sử dụng đất phi nông nghiệp theo quy định của pháp luật; miễn, giảm thuế thu nhập doanh nghiệp có thời hạn theo quy định của pháp luật về thuế thu nhập doanh nghiệp.</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bCs/>
          <w:i/>
          <w:sz w:val="28"/>
          <w:szCs w:val="28"/>
          <w:lang w:val="pl-PL"/>
        </w:rPr>
        <w:t>đ)  Hỗ trợ mở rộng thị trường</w:t>
      </w:r>
      <w:r>
        <w:rPr>
          <w:bCs/>
          <w:i/>
          <w:sz w:val="28"/>
          <w:szCs w:val="28"/>
          <w:lang w:val="pl-PL"/>
        </w:rPr>
        <w:t xml:space="preserve">: </w:t>
      </w:r>
      <w:r w:rsidRPr="008A4E40">
        <w:rPr>
          <w:sz w:val="28"/>
          <w:szCs w:val="28"/>
          <w:lang w:val="pl-PL"/>
        </w:rPr>
        <w:t>Bộ, cơ quan ngang Bộ, Ủy ban nhân dân cấp tỉnh thành lập hoặc tham gia thành lập chuỗi phân phối sản phẩm theo hình thức đối tác công tư. Doanh nghiệp và tổ chức đầu tư, kinh doanh khác được thành lập chuỗi phân phối sản phẩm.</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Doanh nghiệp, tổ chức đầu tư, kinh doanh chuỗi phân phối sản phẩm có ít nhất 80% số doanh nghiệp nhỏ và vừa tham gia cung ứng cho chuỗi sản phẩm sản xuất tại Việt Nam được hưởng các hỗ trợ: miễn, giảm tiền thuê đất, tiền sử dụng đất, thuế sử dụng đất phi nông nghiệp theo quy định của pháp luật; miễn, giảm thuế thu nhập doanh nghiệp có thời hạn theo quy định của pháp luật về thuế thu nhập doanh nghiệp.</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Doanh nghiệp siêu nhỏ, doanh nghiệp nhỏ được hưởng ưu đãi trong lựa chọn nhà thầu theo quy định của pháp luật về đấu thầu.</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bCs/>
          <w:i/>
          <w:sz w:val="28"/>
          <w:szCs w:val="28"/>
          <w:lang w:val="pl-PL"/>
        </w:rPr>
        <w:t xml:space="preserve">e) Hỗ trợ thông tin, tư vấn và pháp lý: </w:t>
      </w:r>
      <w:r w:rsidRPr="008A4E40">
        <w:rPr>
          <w:bCs/>
          <w:sz w:val="28"/>
          <w:szCs w:val="28"/>
          <w:lang w:val="pl-PL"/>
        </w:rPr>
        <w:t xml:space="preserve">Luật quy định trách nhiệm của các </w:t>
      </w:r>
      <w:r w:rsidRPr="008A4E40">
        <w:rPr>
          <w:sz w:val="28"/>
          <w:szCs w:val="28"/>
          <w:lang w:val="pl-PL"/>
        </w:rPr>
        <w:t>Bộ, cơ quan ngang Bộ, Ủy ban nhân dân cấp tỉnh, tổ chức xã hội, tổ chức xã hội - nghề nghiệp công bố thông tin trên Cổng thông tin quốc gia hỗ trợ doanh nghiệp nhỏ và vừa, trang thông tin điện tử về kế hoạch, chương trình, dự án, hoạt động hỗ trợ doanh nghiệp nhỏ và vừa; thông tin chỉ dẫn kinh doanh; thông tin về tín dụng, thị trường, sản phẩm, công nghệ, ươm tạo doanh nghiệp; các thông tin khác theo nhu cầu của doanh nghiệp phù hợp với quy định của pháp luật.</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Các Bộ, cơ quan ngang Bộ, trong phạm vi nhiệm vụ, quyền hạn của mình, xây dựng mạng lưới tổ chức, cá nhân cung cấp dịch vụ tư vấn cho doanh nghiệp nhỏ và vừa (sau đây gọi là mạng lưới tư vấn viên). Doanh nghiệp nhỏ và vừa được miễn, giảm chi phí tư vấn khi sử dụng dịch vụ tư vấn thuộc mạng lưới tư vấn viên.</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 xml:space="preserve">Các Bộ, cơ quan ngang Bộ, cơ quan, tổ chức, trong phạm vi nhiệm vụ, quyền hạn của mình, thực hiện các hoạt động sau đây để hỗ trợ pháp lý cho doanh nghiệp nhỏ và vừa: xây dựng, quản lý, duy trì, cập nhật, khai thác và sử dụng cơ sở dữ liệu </w:t>
      </w:r>
      <w:r w:rsidRPr="008A4E40">
        <w:rPr>
          <w:sz w:val="28"/>
          <w:szCs w:val="28"/>
          <w:lang w:val="pl-PL"/>
        </w:rPr>
        <w:lastRenderedPageBreak/>
        <w:t>về pháp luật; xây dựng và tổ chức thực hiện các chương trình hỗ trợ pháp lý để cung cấp thông tin, bồi dưỡng kiến thức pháp luật, tư vấn pháp luật.</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 xml:space="preserve">Luật giao Chính phủ quy định chi tiết về chính sách hỗ trợ thông tin, tư vấn và pháp lý để các DNNVV </w:t>
      </w:r>
      <w:r w:rsidRPr="008A4E40">
        <w:rPr>
          <w:bCs/>
          <w:sz w:val="28"/>
          <w:szCs w:val="28"/>
          <w:lang w:val="pl-PL"/>
        </w:rPr>
        <w:t xml:space="preserve">thuận lợi tiếp cận thông tin phục vụ sản suất, kinh doanh. </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bCs/>
          <w:i/>
          <w:sz w:val="28"/>
          <w:szCs w:val="28"/>
          <w:lang w:val="pl-PL"/>
        </w:rPr>
        <w:t xml:space="preserve">g) Hỗ trợ phát triển nguồn nhân lực: </w:t>
      </w:r>
      <w:r w:rsidRPr="008A4E40">
        <w:rPr>
          <w:sz w:val="28"/>
          <w:szCs w:val="28"/>
          <w:lang w:val="pl-PL"/>
        </w:rPr>
        <w:t>Doanh nghiệp nhỏ và vừa được miễn, giảm chi phí tham gia các khóa đào tạo có sử dụng ngân sách nhà nước về khởi sự kinh doanh và quản trị doanh nghiệp, đào tạo nghề cho lao động làm việc trong các doanh nghiệp nhỏ và vừa.</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Nhà nước tổ chức thực hiện các chương trình đào tạo trực tuyến, chương trình đào tạo trên các phương tiện thông tin đại chúng khác cho doanh nghiệp nhỏ và vừa; hỗ trợ hoạt động đào tạo trực tiếp tại doanh nghiệp nhỏ và vừa trong lĩnh vực sản xuất, chế biến.</w:t>
      </w:r>
    </w:p>
    <w:p w:rsidR="000955A9" w:rsidRPr="008A4E40" w:rsidRDefault="000955A9" w:rsidP="000955A9">
      <w:pPr>
        <w:pStyle w:val="NormalWeb"/>
        <w:autoSpaceDE w:val="0"/>
        <w:autoSpaceDN w:val="0"/>
        <w:spacing w:beforeAutospacing="0" w:afterAutospacing="0"/>
        <w:ind w:firstLine="560"/>
        <w:jc w:val="both"/>
        <w:rPr>
          <w:bCs/>
          <w:sz w:val="28"/>
          <w:szCs w:val="28"/>
          <w:lang w:val="pl-PL"/>
        </w:rPr>
      </w:pPr>
      <w:r w:rsidRPr="008A4E40">
        <w:rPr>
          <w:sz w:val="28"/>
          <w:szCs w:val="28"/>
          <w:lang w:val="pl-PL"/>
        </w:rPr>
        <w:t>Chính phủ quy định chi tiết về h</w:t>
      </w:r>
      <w:r w:rsidRPr="008A4E40">
        <w:rPr>
          <w:bCs/>
          <w:sz w:val="28"/>
          <w:szCs w:val="28"/>
          <w:lang w:val="pl-PL"/>
        </w:rPr>
        <w:t>ỗ trợ phát triển nguồn nhân lực nhằm nâng cao hiệu quả, chất lượng nguồn nhân lực  trong DNNVV.</w:t>
      </w:r>
    </w:p>
    <w:p w:rsidR="000955A9" w:rsidRPr="008A4E40" w:rsidRDefault="000955A9" w:rsidP="000955A9">
      <w:pPr>
        <w:pStyle w:val="NormalWeb"/>
        <w:autoSpaceDE w:val="0"/>
        <w:autoSpaceDN w:val="0"/>
        <w:spacing w:beforeAutospacing="0" w:afterAutospacing="0"/>
        <w:ind w:firstLine="560"/>
        <w:jc w:val="both"/>
        <w:rPr>
          <w:i/>
          <w:sz w:val="28"/>
          <w:szCs w:val="28"/>
          <w:lang w:val="pl-PL"/>
        </w:rPr>
      </w:pPr>
      <w:r w:rsidRPr="008A4E40">
        <w:rPr>
          <w:b/>
          <w:bCs/>
          <w:i/>
          <w:sz w:val="28"/>
          <w:szCs w:val="28"/>
          <w:lang w:val="pl-PL"/>
        </w:rPr>
        <w:t>2.2. Nội dung hỗ trợ DNNVV chuyển đổi từ hộ kinh doanh, khởi nghiệp sáng tạo, tham gia cụm liên kết ngành, chuỗi giá trị (từ điều 16 đến điều 20)</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bookmarkStart w:id="15" w:name="dieu_16"/>
      <w:r w:rsidRPr="008A4E40">
        <w:rPr>
          <w:bCs/>
          <w:i/>
          <w:sz w:val="28"/>
          <w:szCs w:val="28"/>
          <w:lang w:val="pl-PL"/>
        </w:rPr>
        <w:t>a) Hỗ trợ doanh nghiệp nhỏ và vừa chuyển đổi từ hộ kinh doanh</w:t>
      </w:r>
      <w:bookmarkEnd w:id="15"/>
      <w:r w:rsidRPr="008A4E40">
        <w:rPr>
          <w:bCs/>
          <w:i/>
          <w:sz w:val="28"/>
          <w:szCs w:val="28"/>
          <w:lang w:val="pl-PL"/>
        </w:rPr>
        <w:t>:</w:t>
      </w:r>
      <w:r w:rsidRPr="008A4E40">
        <w:rPr>
          <w:bCs/>
          <w:sz w:val="28"/>
          <w:szCs w:val="28"/>
          <w:lang w:val="pl-PL"/>
        </w:rPr>
        <w:t xml:space="preserve"> </w:t>
      </w:r>
      <w:r w:rsidRPr="008A4E40">
        <w:rPr>
          <w:sz w:val="28"/>
          <w:szCs w:val="28"/>
          <w:lang w:val="pl-PL"/>
        </w:rPr>
        <w:t>Doanh nghiệp nhỏ và vừa chuyển đổi từ hộ kinh doanh được hỗ trợ nếu đáp ứng các điều kiện sau: Trước khi thành lập doanh nghiệp, hộ kinh doanh đã đăng ký và hoạt động theo quy định của pháp luật; Hộ kinh doanh có hoạt động sản xuất, kinh doanh liên tục ít nhất là 01 năm tính đến ngày được cấp Giấy chứng nhận đăng ký doanh nghiệp lần đầu.</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Nội dung hỗ trợ bao gồm: Tư vấn, hướng dẫn miễn phí về hồ sơ, thủ tục thành lập doanh nghiệp; miễn lệ phí đăng ký doanh nghiệp và phí cung cấp thông tin doanh nghiệp lần đầu; miễn phí thẩm định, phí, lệ phí cấp phép kinh doanh lần đầu đối với ngành, nghề kinh doanh có điều kiện; miễn lệ phí môn bài trong thời hạn 03 năm kể từ ngày được cấp Giấy chứng nhận đăng ký doanh nghiệp lần đầu; tư vấn, hướng dẫn miễn phí về các thủ tục hành chính thuế và chế độ kế toán trong thời hạn 03 năm kể từ ngày được cấp Giấy chứng nhận đăng ký doanh nghiệp lần đầu; miễn, giảm thuế thu nhập doanh nghiệp có thời hạn theo quy định của pháp luật về thuế thu nhập doanh nghiệp; miễn, giảm tiền sử dụng đất có thời hạn theo quy định của pháp luật về đất đai. Luật giao Chính phủ quy định chi tiết nội dung h</w:t>
      </w:r>
      <w:r w:rsidRPr="008A4E40">
        <w:rPr>
          <w:bCs/>
          <w:sz w:val="28"/>
          <w:szCs w:val="28"/>
          <w:lang w:val="pl-PL"/>
        </w:rPr>
        <w:t>ỗ trợ doanh nghiệp nhỏ và vừa chuyển đổi từ hộ kinh doanh.</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 xml:space="preserve">Doanh nghiệp nhỏ và vừa chuyển đổi từ hộ kinh doanh kế thừa toàn bộ quyền, nghĩa vụ và lợi ích hợp pháp của hộ kinh doanh theo quy định của pháp luật. Trường hợp công ty trách nhiệm hữu hạn hoặc công ty cổ phần được thành lập trên cơ sở chuyển đổi từ hộ kinh doanh, chủ hộ kinh doanh phải chịu trách nhiệm bằng </w:t>
      </w:r>
      <w:r w:rsidRPr="008A4E40">
        <w:rPr>
          <w:sz w:val="28"/>
          <w:szCs w:val="28"/>
          <w:lang w:val="pl-PL"/>
        </w:rPr>
        <w:lastRenderedPageBreak/>
        <w:t>toàn bộ tài sản của mình đối với các khoản nợ chưa thanh toán của hộ kinh doanh, trừ trường hợp có thỏa thuận khác theo quy định của pháp luật.</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Hộ kinh doanh chấm dứt hoạt động kể từ thời điểm doanh nghiệp nhỏ và vừa chuyển đổi từ hộ kinh doanh được cấp Giấy chứng nhận đăng ký doanh nghiệp.</w:t>
      </w:r>
    </w:p>
    <w:p w:rsidR="000955A9" w:rsidRPr="008A4E40" w:rsidRDefault="000955A9" w:rsidP="000955A9">
      <w:pPr>
        <w:pStyle w:val="NormalWeb"/>
        <w:tabs>
          <w:tab w:val="left" w:pos="7886"/>
        </w:tabs>
        <w:autoSpaceDE w:val="0"/>
        <w:autoSpaceDN w:val="0"/>
        <w:spacing w:beforeAutospacing="0" w:afterAutospacing="0"/>
        <w:ind w:firstLine="560"/>
        <w:jc w:val="both"/>
        <w:rPr>
          <w:sz w:val="28"/>
          <w:szCs w:val="28"/>
          <w:lang w:val="pl-PL"/>
        </w:rPr>
      </w:pPr>
      <w:bookmarkStart w:id="16" w:name="dieu_17"/>
      <w:r w:rsidRPr="008A4E40">
        <w:rPr>
          <w:bCs/>
          <w:i/>
          <w:sz w:val="28"/>
          <w:szCs w:val="28"/>
          <w:lang w:val="pl-PL"/>
        </w:rPr>
        <w:t>b) Hỗ trợ doanh nghiệp nhỏ và vừa khởi nghiệp sáng tạo</w:t>
      </w:r>
      <w:bookmarkEnd w:id="16"/>
      <w:r w:rsidRPr="008A4E40">
        <w:rPr>
          <w:bCs/>
          <w:i/>
          <w:sz w:val="28"/>
          <w:szCs w:val="28"/>
          <w:lang w:val="pl-PL"/>
        </w:rPr>
        <w:t>:</w:t>
      </w:r>
      <w:r w:rsidRPr="008A4E40">
        <w:rPr>
          <w:bCs/>
          <w:sz w:val="28"/>
          <w:szCs w:val="28"/>
          <w:lang w:val="pl-PL"/>
        </w:rPr>
        <w:t xml:space="preserve"> </w:t>
      </w:r>
      <w:r w:rsidRPr="008A4E40">
        <w:rPr>
          <w:sz w:val="28"/>
          <w:szCs w:val="28"/>
          <w:lang w:val="pl-PL"/>
        </w:rPr>
        <w:t>Doanh nghiệp nhỏ và vừa khởi nghiệp sáng tạo được hỗ trợ nếu đáp ứng các điều kiện: Có thời gian hoạt động không quá 05 năm kể từ ngày được cấp Giấy chứng nhận đăng ký doanh nghiệp lần đầu; chưa thực hiện chào bán chứng khoán ra công chúng đối với công ty cổ phần.</w:t>
      </w:r>
    </w:p>
    <w:p w:rsidR="000955A9" w:rsidRPr="008A4E40" w:rsidRDefault="000955A9" w:rsidP="000955A9">
      <w:pPr>
        <w:pStyle w:val="NormalWeb"/>
        <w:autoSpaceDE w:val="0"/>
        <w:autoSpaceDN w:val="0"/>
        <w:spacing w:beforeAutospacing="0" w:afterAutospacing="0"/>
        <w:ind w:firstLine="560"/>
        <w:jc w:val="both"/>
        <w:rPr>
          <w:b/>
          <w:bCs/>
          <w:sz w:val="28"/>
          <w:szCs w:val="28"/>
          <w:lang w:val="pl-PL"/>
        </w:rPr>
      </w:pPr>
      <w:r w:rsidRPr="008A4E40">
        <w:rPr>
          <w:sz w:val="28"/>
          <w:szCs w:val="28"/>
          <w:lang w:val="pl-PL"/>
        </w:rPr>
        <w:t>Nội dung hỗ trợ bao gồm: Hỗ trợ ứng dụng, chuyển giao công nghệ; hỗ trợ sử dụng trang thiết bị tại cơ sở kỹ thuật; hỗ trợ tham gia cơ sở ươm tạo, khu làm việc chung; hướng dẫn thử nghiệm, hoàn thiện sản phẩm mới, dịch vụ và mô hình kinh doanh mới; hỗ trợ đào tạo, huấn luyện chuyên sâu về xây dựng, phát triển sản phẩm; thu hút đầu tư; tư vấn về sở hữu trí tuệ; thực hiện các thủ tục về tiêu chuẩn, quy chuẩn kỹ thuật, đo lường, chất lượng; hỗ trợ thông tin, truyền thông, xúc tiến thương mại, kết nối mạng lưới khởi nghiệp sáng tạo, thu hút đầu tư từ các quỹ đầu tư khởi nghiệp sáng tạo; hỗ trợ thực hiện thương mại hóa kết quả nghiên cứu khoa học và phát triển công nghệ, khai thác và phát triển tài sản trí tuệ; trong từng thời kỳ, Chính phủ quyết định chính sách cấp bù lãi suất đối với khoản vay của doanh nghiệp nhỏ và vừa khởi nghiệp sáng tạo. Việc cấp bù lãi suất được thực hiện thông qua các tổ chức tín dụng. Luật giao Chính phủ quy định chi tiết nội dung hỗ trợ về</w:t>
      </w:r>
      <w:bookmarkStart w:id="17" w:name="dieu_18"/>
      <w:r w:rsidRPr="008A4E40">
        <w:rPr>
          <w:sz w:val="28"/>
          <w:szCs w:val="28"/>
          <w:lang w:val="pl-PL"/>
        </w:rPr>
        <w:t xml:space="preserve"> </w:t>
      </w:r>
      <w:r w:rsidRPr="008A4E40">
        <w:rPr>
          <w:bCs/>
          <w:sz w:val="28"/>
          <w:szCs w:val="28"/>
          <w:lang w:val="pl-PL"/>
        </w:rPr>
        <w:t>doanh nghiệp nhỏ và vừa khởi nghiệp sáng tạo</w:t>
      </w:r>
      <w:r w:rsidRPr="008A4E40">
        <w:rPr>
          <w:b/>
          <w:bCs/>
          <w:sz w:val="28"/>
          <w:szCs w:val="28"/>
          <w:lang w:val="pl-PL"/>
        </w:rPr>
        <w:t xml:space="preserve">. </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bCs/>
          <w:i/>
          <w:sz w:val="28"/>
          <w:szCs w:val="28"/>
          <w:lang w:val="pl-PL"/>
        </w:rPr>
        <w:t>c) Đầu tư cho doanh nghiệp nhỏ và vừa khởi nghiệp sáng tạo</w:t>
      </w:r>
      <w:bookmarkEnd w:id="17"/>
      <w:r w:rsidRPr="008A4E40">
        <w:rPr>
          <w:bCs/>
          <w:i/>
          <w:sz w:val="28"/>
          <w:szCs w:val="28"/>
          <w:lang w:val="pl-PL"/>
        </w:rPr>
        <w:t>:</w:t>
      </w:r>
      <w:r w:rsidRPr="008A4E40">
        <w:rPr>
          <w:bCs/>
          <w:sz w:val="28"/>
          <w:szCs w:val="28"/>
          <w:lang w:val="pl-PL"/>
        </w:rPr>
        <w:t xml:space="preserve"> </w:t>
      </w:r>
      <w:r w:rsidRPr="008A4E40">
        <w:rPr>
          <w:sz w:val="28"/>
          <w:szCs w:val="28"/>
          <w:lang w:val="pl-PL"/>
        </w:rPr>
        <w:t>Nhà đầu tư cho doanh nghiệp nhỏ và vừa khởi nghiệp sáng tạo bao gồm quỹ đầu tư khởi nghiệp sáng tạo, tổ chức, cá nhân trong nước và nước ngoài thực hiện hoạt động kinh doanh thông qua việc góp vốn thành lập, mua cổ phần, phần vốn góp của doanh nghiệp nhỏ và vừa khởi nghiệp sáng tạo.</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Quỹ đầu tư khởi nghiệp sáng tạo được hình thành từ vốn góp của các nhà đầu tư tư nhân để đầu tư vào doanh nghiệp nhỏ và vừa khởi nghiệp sáng tạo theo các nguyên tắc: Đầu tư vào doanh nghiệp nhỏ và vừa khởi nghiệp sáng tạo không quá 50% vốn điều lệ của doanh nghiệp sau khi nhận đầu tư; Nhà đầu tư tư nhân góp vốn vào quỹ phải có điều kiện tài chính và chịu trách nhiệm về vốn góp của mình.</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Nhà đầu tư cho doanh nghiệp nhỏ và vừa khởi nghiệp sáng tạo được miễn, giảm thuế thu nhập doanh nghiệp có thời hạn đối với thu nhập từ khoản đầu tư vào doanh nghiệp nhỏ và vừa khởi nghiệp sáng tạo theo quy định của pháp luật về thuế thu nhập doanh nghiệp.</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 xml:space="preserve">Căn cứ vào điều kiện ngân sách địa phương, Ủy ban nhân dân cấp tỉnh trình Hội đồng nhân dân cùng cấp quyết định giao cho tổ chức tài chính nhà nước của </w:t>
      </w:r>
      <w:r w:rsidRPr="008A4E40">
        <w:rPr>
          <w:sz w:val="28"/>
          <w:szCs w:val="28"/>
          <w:lang w:val="pl-PL"/>
        </w:rPr>
        <w:lastRenderedPageBreak/>
        <w:t>địa phương thực hiện đầu tư vào doanh nghiệp nhỏ và vừa khởi nghiệp sáng tạo theo các nguyên tắc: Lựa chọn các quỹ đầu tư khởi nghiệp sáng tạo đủ điều kiện để cùng đầu tư vào doanh nghiệp nhỏ và vừa khởi nghiệp sáng tạo; Khoản vốn đầu tư từ ngân sách địa phương không quá 30% tổng vốn đầu tư mà doanh nghiệp khởi nghiệp sáng tạo huy động được từ các quỹ đầu tư khởi nghiệp sáng tạo được lựa chọn; tiến hành chuyển nhượng vốn đầu tư cho nhà đầu tư tư nhân trong thời hạn 05 năm kể từ thời điểm góp vốn đầu tư. Việc chuyển nhượng vốn đầu tư được thực hiện theo quy định của pháp luật về quản lý, sử dụng vốn nhà nước đầu tư vào sản xuất, kinh doanh tại doanh nghiệp.</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Luật cũng giao Chính phủ quy định chi tiết về đ</w:t>
      </w:r>
      <w:r w:rsidRPr="008A4E40">
        <w:rPr>
          <w:bCs/>
          <w:sz w:val="28"/>
          <w:szCs w:val="28"/>
          <w:lang w:val="pl-PL"/>
        </w:rPr>
        <w:t>ầu tư cho doanh nghiệp nhỏ và vừa khởi nghiệp sáng tạo</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bookmarkStart w:id="18" w:name="dieu_19"/>
      <w:r w:rsidRPr="008A4E40">
        <w:rPr>
          <w:bCs/>
          <w:i/>
          <w:sz w:val="28"/>
          <w:szCs w:val="28"/>
          <w:lang w:val="pl-PL"/>
        </w:rPr>
        <w:t>d) Hỗ trợ doanh nghiệp nhỏ và vừa tham gia cụm liên kết ngành, chuỗi giá trị</w:t>
      </w:r>
      <w:bookmarkEnd w:id="18"/>
      <w:r w:rsidRPr="008A4E40">
        <w:rPr>
          <w:bCs/>
          <w:i/>
          <w:sz w:val="28"/>
          <w:szCs w:val="28"/>
          <w:lang w:val="pl-PL"/>
        </w:rPr>
        <w:t>:</w:t>
      </w:r>
      <w:r w:rsidRPr="008A4E40">
        <w:rPr>
          <w:bCs/>
          <w:sz w:val="28"/>
          <w:szCs w:val="28"/>
          <w:lang w:val="pl-PL"/>
        </w:rPr>
        <w:t xml:space="preserve"> D</w:t>
      </w:r>
      <w:r w:rsidRPr="008A4E40">
        <w:rPr>
          <w:sz w:val="28"/>
          <w:szCs w:val="28"/>
          <w:lang w:val="pl-PL"/>
        </w:rPr>
        <w:t>oanh nghiệp nhỏ và vừa tham gia cụm liên kết ngành, chuỗi giá trị trong lĩnh vực sản xuất, chế biến được hỗ trợ nếu đáp ứng một trong các điều kiện: Tạo ra sản phẩm có lợi thế cạnh tranh về chất lượng và giá thành; có đổi mới sáng tạo về quy trình công nghệ, vật liệu, linh kiện, máy móc, thiết bị.</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Nội dung hỗ trợ bao gồm: Đào tạo chuyên sâu về công nghệ, kỹ thuật sản xuất; tư vấn về tiêu chuẩn, quy chuẩn kỹ thuật, đo lường, chất lượng, chiến lược phát triển sản phẩm theo cụm liên kết ngành, chuỗi giá trị; cung cấp thông tin về nhu cầu kết nối, sản xuất, kinh doanh của các doanh nghiệp nhỏ và vừa tham gia cụm liên kết ngành, chuỗi giá trị; hỗ trợ phát triển thương hiệu, mở rộng thị trường sản phẩm của cụm liên kết ngành, chuỗi giá trị; hỗ trợ sản xuất thử nghiệm, kiểm định, giám định, chứng nhận chất lượng sản phẩm của doanh nghiệp nhỏ và vừa tham gia cụm liên kết ngành, chuỗi giá trị; trong từng thời kỳ, Chính phủ quyết định chính sách cấp bù lãi suất đối với khoản vay của doanh nghiệp nhỏ và vừa tham gia cụm liên kết ngành, chuỗi giá trị. Việc cấp bù lãi suất được thực hiện thông qua các tổ chức tín dụng.</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 xml:space="preserve">Luật giao Chính phủ quy định chi tiết về </w:t>
      </w:r>
      <w:r w:rsidRPr="008A4E40">
        <w:rPr>
          <w:bCs/>
          <w:sz w:val="28"/>
          <w:szCs w:val="28"/>
          <w:lang w:val="pl-PL"/>
        </w:rPr>
        <w:t>hỗ trợ doanh nghiệp nhỏ và vừa tham gia cụm liên kết ngành, chuỗi giá trị</w:t>
      </w:r>
      <w:r w:rsidRPr="008A4E40">
        <w:rPr>
          <w:sz w:val="28"/>
          <w:szCs w:val="28"/>
          <w:lang w:val="pl-PL"/>
        </w:rPr>
        <w:t>. Việc hỗ trợ doanh nghiệp nhỏ và vừa tham gia cụm liên kết ngành, chuỗi giá trị không thuộc lĩnh vực sản xuất, chế biến do Chính phủ quy định sau khi Ủy ban Thường vụ Quốc hội cho ý kiến.</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bookmarkStart w:id="19" w:name="dieu_20"/>
      <w:r w:rsidRPr="008A4E40">
        <w:rPr>
          <w:bCs/>
          <w:i/>
          <w:sz w:val="28"/>
          <w:szCs w:val="28"/>
          <w:lang w:val="pl-PL"/>
        </w:rPr>
        <w:t>đ) Luật Hỗ trợ DNNVV quy định về Quỹ phát triển doanh nghiệp nhỏ và vừa</w:t>
      </w:r>
      <w:bookmarkEnd w:id="19"/>
      <w:r w:rsidRPr="008A4E40">
        <w:rPr>
          <w:bCs/>
          <w:i/>
          <w:sz w:val="28"/>
          <w:szCs w:val="28"/>
          <w:lang w:val="pl-PL"/>
        </w:rPr>
        <w:t>:</w:t>
      </w:r>
      <w:r w:rsidRPr="008A4E40">
        <w:rPr>
          <w:bCs/>
          <w:sz w:val="28"/>
          <w:szCs w:val="28"/>
          <w:lang w:val="pl-PL"/>
        </w:rPr>
        <w:t xml:space="preserve"> Là Q</w:t>
      </w:r>
      <w:r w:rsidRPr="008A4E40">
        <w:rPr>
          <w:sz w:val="28"/>
          <w:szCs w:val="28"/>
          <w:lang w:val="pl-PL"/>
        </w:rPr>
        <w:t>uỹ tài chính nhà nước ngoài ngân sách, hoạt động không vì mục tiêu lợi nhuận, do Thủ tướng Chính phủ thành lập, thực hiện các chức năng cho vay, tài trợ doanh nghiệp nhỏ và vừa khởi nghiệp sáng tạo, doanh nghiệp nhỏ và vừa tham gia cụm liên kết ngành, chuỗi giá trị; tiếp nhận và quản lý nguồn vốn vay, tài trợ, viện trợ, đóng góp, ủy thác của các tổ chức, cá nhân để hỗ trợ doanh nghiệp nhỏ và vừa.</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lastRenderedPageBreak/>
        <w:t xml:space="preserve">Luật giao Chính phủ quy định chi tiết </w:t>
      </w:r>
      <w:r w:rsidRPr="008A4E40">
        <w:rPr>
          <w:bCs/>
          <w:sz w:val="28"/>
          <w:szCs w:val="28"/>
          <w:lang w:val="pl-PL"/>
        </w:rPr>
        <w:t xml:space="preserve">Quỹ phát triển doanh nghiệp nhỏ và vừa để tạo điều kiện và phát huy hiệu quả hoạt động hỗ trợ của DNNVV trong sản xuất, kinh doanh. </w:t>
      </w:r>
    </w:p>
    <w:p w:rsidR="000955A9" w:rsidRPr="008A4E40" w:rsidRDefault="000955A9" w:rsidP="000955A9">
      <w:pPr>
        <w:pStyle w:val="Normal1"/>
        <w:tabs>
          <w:tab w:val="left" w:pos="1696"/>
        </w:tabs>
        <w:spacing w:before="100" w:after="100" w:line="240" w:lineRule="auto"/>
        <w:ind w:firstLine="560"/>
        <w:jc w:val="both"/>
        <w:rPr>
          <w:rFonts w:ascii="Times New Roman" w:eastAsia="Times New Roman" w:hAnsi="Times New Roman" w:cs="Times New Roman"/>
          <w:b/>
          <w:sz w:val="28"/>
          <w:szCs w:val="28"/>
          <w:lang w:val="pl-PL"/>
        </w:rPr>
      </w:pPr>
      <w:r w:rsidRPr="008A4E40">
        <w:rPr>
          <w:rFonts w:ascii="Times New Roman" w:hAnsi="Times New Roman" w:cs="Times New Roman"/>
          <w:b/>
          <w:sz w:val="28"/>
          <w:szCs w:val="28"/>
          <w:lang w:val="pl-PL"/>
        </w:rPr>
        <w:t>3. Trách nhiệm trong hoạt động hỗ trợ DNNVV (gồm 12 điều, từ điều 21 đến điều 32)</w:t>
      </w:r>
    </w:p>
    <w:p w:rsidR="000955A9" w:rsidRPr="008A4E40" w:rsidRDefault="000955A9" w:rsidP="000955A9">
      <w:pPr>
        <w:pStyle w:val="NormalWeb"/>
        <w:tabs>
          <w:tab w:val="left" w:pos="7536"/>
        </w:tabs>
        <w:autoSpaceDE w:val="0"/>
        <w:autoSpaceDN w:val="0"/>
        <w:spacing w:beforeAutospacing="0" w:afterAutospacing="0"/>
        <w:ind w:firstLine="560"/>
        <w:jc w:val="both"/>
        <w:rPr>
          <w:bCs/>
          <w:i/>
          <w:sz w:val="28"/>
          <w:szCs w:val="28"/>
          <w:lang w:val="pl-PL"/>
        </w:rPr>
      </w:pPr>
      <w:bookmarkStart w:id="20" w:name="dieu_21"/>
      <w:r w:rsidRPr="008A4E40">
        <w:rPr>
          <w:bCs/>
          <w:i/>
          <w:sz w:val="28"/>
          <w:szCs w:val="28"/>
          <w:lang w:val="pl-PL"/>
        </w:rPr>
        <w:t>a) Trách nhiệm của Chính phủ</w:t>
      </w:r>
      <w:bookmarkEnd w:id="20"/>
    </w:p>
    <w:p w:rsidR="000955A9" w:rsidRPr="008A4E40" w:rsidRDefault="000955A9" w:rsidP="000955A9">
      <w:pPr>
        <w:pStyle w:val="NormalWeb"/>
        <w:tabs>
          <w:tab w:val="left" w:pos="7536"/>
        </w:tabs>
        <w:autoSpaceDE w:val="0"/>
        <w:autoSpaceDN w:val="0"/>
        <w:spacing w:beforeAutospacing="0" w:afterAutospacing="0"/>
        <w:ind w:firstLine="560"/>
        <w:jc w:val="both"/>
        <w:rPr>
          <w:sz w:val="28"/>
          <w:szCs w:val="28"/>
          <w:lang w:val="pl-PL"/>
        </w:rPr>
      </w:pPr>
      <w:r w:rsidRPr="008A4E40">
        <w:rPr>
          <w:sz w:val="28"/>
          <w:szCs w:val="28"/>
          <w:lang w:val="pl-PL"/>
        </w:rPr>
        <w:t>Thống nhất quản lý nhà nước về hỗ trợ doanh nghiệp nhỏ và vừa; xây dựng dự toán ngân sách để thực hiện chính sách hỗ trợ doanh nghiệp nhỏ và vừa trong dự toán ngân sách nhà nước trình Quốc hội xem xét, quyết định theo quy định của pháp luật về ngân sách nhà nước; ban hành theo thẩm quyền chính sách khuyến khích tổ chức, cá nhân sử dụng nguồn lực ngoài Nhà nước hỗ trợ doanh nghiệp nhỏ và vừa.</w:t>
      </w:r>
    </w:p>
    <w:p w:rsidR="000955A9" w:rsidRPr="008A4E40" w:rsidRDefault="000955A9" w:rsidP="000955A9">
      <w:pPr>
        <w:pStyle w:val="NormalWeb"/>
        <w:autoSpaceDE w:val="0"/>
        <w:autoSpaceDN w:val="0"/>
        <w:spacing w:beforeAutospacing="0" w:afterAutospacing="0"/>
        <w:ind w:firstLine="560"/>
        <w:jc w:val="both"/>
        <w:rPr>
          <w:bCs/>
          <w:i/>
          <w:sz w:val="28"/>
          <w:szCs w:val="28"/>
          <w:lang w:val="pl-PL"/>
        </w:rPr>
      </w:pPr>
      <w:bookmarkStart w:id="21" w:name="dieu_22"/>
      <w:r w:rsidRPr="008A4E40">
        <w:rPr>
          <w:bCs/>
          <w:i/>
          <w:sz w:val="28"/>
          <w:szCs w:val="28"/>
          <w:lang w:val="pl-PL"/>
        </w:rPr>
        <w:t>b) Trách nhiệm của Bộ Kế hoạch và Đầu tư</w:t>
      </w:r>
      <w:bookmarkEnd w:id="21"/>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Giúp Chính phủ thống nhất quản lý nhà nước về hỗ trợ doanh nghiệp nhỏ và vừa. Tổng hợp, báo cáo Chính phủ, Thủ tướng Chính phủ về hoạt động hỗ trợ doanh nghiệp nhỏ và vừa; thực hiện vai trò điều phối, xác định mục tiêu, đối tượng, trọng tâm hỗ trợ để xây dựng và triển khai các kế hoạch, chương trình, dự án hỗ trợ doanh nghiệp nhỏ và vừa trên phạm vi toàn quốc; chủ trì, phối hợp với các Bộ, cơ quan ngang Bộ bố trí nguồn vốn chi đầu tư phát triển để hỗ trợ doanh nghiệp nhỏ và vừa ; tổ chức đào tạo, bồi dưỡng đội ngũ cán bộ, công chức, viên chức thực hiện nhiệm vụ hỗ trợ doanh nghiệp nhỏ và vừa; Chủ trì, phối hợp với Bộ Tài chính, Ngân hàng Nhà nước Việt Nam, các Bộ và cơ quan ngang Bộ khác xây dựng hệ thống thông tin phục vụ xếp hạng tín nhiệm doanh nghiệp nhỏ và vừa.</w:t>
      </w:r>
    </w:p>
    <w:p w:rsidR="000955A9" w:rsidRPr="008A4E40" w:rsidRDefault="000955A9" w:rsidP="000955A9">
      <w:pPr>
        <w:pStyle w:val="NormalWeb"/>
        <w:autoSpaceDE w:val="0"/>
        <w:autoSpaceDN w:val="0"/>
        <w:spacing w:beforeAutospacing="0" w:afterAutospacing="0"/>
        <w:ind w:firstLine="560"/>
        <w:jc w:val="both"/>
        <w:rPr>
          <w:bCs/>
          <w:i/>
          <w:sz w:val="28"/>
          <w:szCs w:val="28"/>
          <w:lang w:val="pl-PL"/>
        </w:rPr>
      </w:pPr>
      <w:bookmarkStart w:id="22" w:name="dieu_23"/>
      <w:r w:rsidRPr="008A4E40">
        <w:rPr>
          <w:bCs/>
          <w:i/>
          <w:sz w:val="28"/>
          <w:szCs w:val="28"/>
          <w:lang w:val="pl-PL"/>
        </w:rPr>
        <w:t>c) Trách nhiệm của Bộ Tài chính</w:t>
      </w:r>
      <w:bookmarkEnd w:id="22"/>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Hướng dẫn về thủ tục hành chính thuế, chế độ kế toán cho doanh nghiệp siêu nhỏ; việc thực hiện các chính sách thuế, phí, lệ phí đối với doanh nghiệp nhỏ và vừa; chủ trì, phối hợp với các Bộ, cơ quan ngang Bộ bố trí nguồn vốn để hỗ trợ doanh nghiệp nhỏ và vừa theo quy định của Luật này và quy định khác của pháp luật có liên quan; công bố thông tin về việc chấp hành pháp luật về thuế, hải quan và việc thực hiện nghĩa vụ tài chính khác của các doanh nghiệp nhỏ và vừa để xây dựng hệ thống thông tin phục vụ xếp hạng tín nhiệm doanh nghiệp nhỏ và vừa.</w:t>
      </w:r>
    </w:p>
    <w:p w:rsidR="000955A9" w:rsidRPr="008A4E40" w:rsidRDefault="000955A9" w:rsidP="000955A9">
      <w:pPr>
        <w:pStyle w:val="NormalWeb"/>
        <w:autoSpaceDE w:val="0"/>
        <w:autoSpaceDN w:val="0"/>
        <w:spacing w:beforeAutospacing="0" w:afterAutospacing="0"/>
        <w:ind w:firstLine="560"/>
        <w:jc w:val="both"/>
        <w:rPr>
          <w:bCs/>
          <w:i/>
          <w:sz w:val="28"/>
          <w:szCs w:val="28"/>
          <w:lang w:val="pl-PL"/>
        </w:rPr>
      </w:pPr>
      <w:bookmarkStart w:id="23" w:name="dieu_24"/>
      <w:r w:rsidRPr="008A4E40">
        <w:rPr>
          <w:bCs/>
          <w:i/>
          <w:sz w:val="28"/>
          <w:szCs w:val="28"/>
          <w:lang w:val="pl-PL"/>
        </w:rPr>
        <w:t>d) Trách nhiệm của các Bộ, cơ quan ngang Bộ</w:t>
      </w:r>
      <w:bookmarkEnd w:id="23"/>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 xml:space="preserve">Ban hành hoặc trình cơ quan nhà nước có thẩm quyền ban hành chính sách hỗ trợ doanh nghiệp nhỏ và vừa; tổ chức thực hiện, theo dõi, kiểm tra, đánh giá việc thực hiện hỗ trợ doanh nghiệp nhỏ và vừa; tổ chức việc thống kê và công bố thông tin về doanh nghiệp nhỏ và vừa; hướng dẫn doanh nghiệp nhỏ và vừa tham gia cụm </w:t>
      </w:r>
      <w:r w:rsidRPr="008A4E40">
        <w:rPr>
          <w:sz w:val="28"/>
          <w:szCs w:val="28"/>
          <w:lang w:val="pl-PL"/>
        </w:rPr>
        <w:lastRenderedPageBreak/>
        <w:t>liên kết ngành, chuỗi giá trị; Ưu tiên bố trí nguồn lực để hỗ trợ doanh nghiệp nhỏ và vừa.</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Bộ Công Thương có trách nhiệm hướng dẫn doanh nghiệp nhỏ và vừa tham gia chuỗi phân phối sản phẩm.</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Bộ Khoa học và Công nghệ có trách nhiệm hướng dẫn việc thành lập cơ sở ươm tạo, cơ sở kỹ thuật, khu làm việc chung; hỗ trợ nâng cao năng lực công nghệ cho doanh nghiệp nhỏ và vừa.</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Bộ Tài nguyên và Môi trường có trách nhiệm hướng dẫn các địa phương bố trí quỹ đất để hình thành, phát triển cụm công nghiệp; khu chế biến nông sản, lâm sản, thủy sản, hải sản tập trung cho doanh nghiệp nhỏ và vừa.</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Ngân hàng Nhà nước Việt Nam có trách nhiệm tổ chức thực hiện chính sách của Chính phủ về hỗ trợ tổ chức tín dụng tăng dư nợ cho vay đối với doanh nghiệp nhỏ và vừa.</w:t>
      </w:r>
    </w:p>
    <w:p w:rsidR="000955A9" w:rsidRPr="008A4E40" w:rsidRDefault="000955A9" w:rsidP="000955A9">
      <w:pPr>
        <w:pStyle w:val="NormalWeb"/>
        <w:autoSpaceDE w:val="0"/>
        <w:autoSpaceDN w:val="0"/>
        <w:spacing w:beforeAutospacing="0" w:afterAutospacing="0"/>
        <w:ind w:firstLine="560"/>
        <w:jc w:val="both"/>
        <w:rPr>
          <w:i/>
          <w:sz w:val="28"/>
          <w:szCs w:val="28"/>
          <w:lang w:val="pl-PL"/>
        </w:rPr>
      </w:pPr>
      <w:bookmarkStart w:id="24" w:name="dieu_25"/>
      <w:r w:rsidRPr="008A4E40">
        <w:rPr>
          <w:bCs/>
          <w:i/>
          <w:sz w:val="28"/>
          <w:szCs w:val="28"/>
          <w:lang w:val="pl-PL"/>
        </w:rPr>
        <w:t>đ) Trách nhiệm của chính quyền địa phương cấp tỉnh</w:t>
      </w:r>
      <w:bookmarkEnd w:id="24"/>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 Đối với Hội đồng nhân dân cấp tỉnh có trách nhiệm: (1) Quyết định bố trí quỹ đất để hình thành, phát triển cụm công nghiệp; khu chế biến nông sản, lâm sản, thủy sản, hải sản tập trung cho doanh nghiệp nhỏ và vừa phù hợp với quy hoạch sử dụng đất đã được phê duyệt; quyết định hỗ trợ giá thuê mặt bằng cho doanh nghiệp nhỏ và vừa tại các khu công nghiệp, khu công nghệ cao, cụm công nghiệp trên địa bàn; quyết định giao cho tổ chức tài chính nhà nước của địa phương thực hiện đầu tư vào doanh nghiệp nhỏ và vừa khởi nghiệp sáng tạo theo quy định. (2) Ban hành chính sách và bố trí nguồn lực hỗ trợ doanh nghiệp nhỏ và vừa tại địa phương; quyết định dự toán ngân sách hỗ trợ doanh nghiệp nhỏ và vừa theo quy định của pháp luật về ngân sách nhà nước; (3) Giám sát việc tuân theo pháp luật về hỗ trợ doanh nghiệp nhỏ và vừa tại địa phương.</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 Đối với Ủy ban nhân dân cấp tỉnh có trách nhiệm: (1) Xây dựng và tổ chức triển khai hỗ trợ doanh nghiệp nhỏ và vừa tại địa phương; kế hoạch, chương trình hỗ trợ doanh nghiệp nhỏ và vừa chuyển đổi từ hộ kinh doanh; (2) Kiểm tra, đánh giá công tác hỗ trợ doanh nghiệp nhỏ và vừa tại địa phương và báo cáo cơ quan nhà nước có thẩm quyền; (3) Tôn vinh doanh nghiệp nhỏ và vừa có thành tích, đổi mới sáng tạo, góp phần phát triển kinh tế - xã hội của địa phương.</w:t>
      </w:r>
    </w:p>
    <w:p w:rsidR="000955A9" w:rsidRPr="008A4E40" w:rsidRDefault="000955A9" w:rsidP="000955A9">
      <w:pPr>
        <w:pStyle w:val="NormalWeb"/>
        <w:autoSpaceDE w:val="0"/>
        <w:autoSpaceDN w:val="0"/>
        <w:spacing w:beforeAutospacing="0" w:afterAutospacing="0"/>
        <w:ind w:firstLine="560"/>
        <w:jc w:val="both"/>
        <w:rPr>
          <w:i/>
          <w:sz w:val="28"/>
          <w:szCs w:val="28"/>
          <w:lang w:val="pl-PL"/>
        </w:rPr>
      </w:pPr>
      <w:bookmarkStart w:id="25" w:name="dieu_26"/>
      <w:r w:rsidRPr="008A4E40">
        <w:rPr>
          <w:bCs/>
          <w:i/>
          <w:sz w:val="28"/>
          <w:szCs w:val="28"/>
          <w:lang w:val="pl-PL"/>
        </w:rPr>
        <w:t>e) Trách nhiệm của các tổ chức xã hội, tổ chức xã hội - nghề nghiệp trong việc hỗ trợ doanh nghiệp nhỏ và vừa</w:t>
      </w:r>
      <w:bookmarkEnd w:id="25"/>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 xml:space="preserve">Đại diện và bảo vệ quyền, lợi ích hợp pháp, huy động các nguồn lực hỗ trợ hội viên là doanh nghiệp nhỏ và vừa; tham gia xây dựng, phản biện, triển khai chính sách liên quan đến hỗ trợ doanh nghiệp nhỏ và vừa; tham gia đánh giá các chương trình hỗ trợ doanh nghiệp nhỏ và vừa; thực hiện cung cấp dịch vụ hỗ trợ </w:t>
      </w:r>
      <w:r w:rsidRPr="008A4E40">
        <w:rPr>
          <w:sz w:val="28"/>
          <w:szCs w:val="28"/>
          <w:lang w:val="pl-PL"/>
        </w:rPr>
        <w:lastRenderedPageBreak/>
        <w:t>doanh nghiệp nhỏ và vừa theo quy định của pháp luật và điều lệ của tổ chức xã hội, tổ chức xã hội - nghề nghiệp; thúc đẩy liên kết giữa các doanh nghiệp lớn với các doanh nghiệp nhỏ và vừa.</w:t>
      </w:r>
    </w:p>
    <w:p w:rsidR="000955A9" w:rsidRPr="008A4E40" w:rsidRDefault="000955A9" w:rsidP="000955A9">
      <w:pPr>
        <w:pStyle w:val="NormalWeb"/>
        <w:autoSpaceDE w:val="0"/>
        <w:autoSpaceDN w:val="0"/>
        <w:spacing w:beforeAutospacing="0" w:afterAutospacing="0"/>
        <w:ind w:firstLine="560"/>
        <w:jc w:val="both"/>
        <w:rPr>
          <w:i/>
          <w:spacing w:val="-6"/>
          <w:sz w:val="28"/>
          <w:szCs w:val="28"/>
          <w:lang w:val="pl-PL"/>
        </w:rPr>
      </w:pPr>
      <w:bookmarkStart w:id="26" w:name="dieu_27"/>
      <w:r w:rsidRPr="008A4E40">
        <w:rPr>
          <w:bCs/>
          <w:i/>
          <w:spacing w:val="-6"/>
          <w:sz w:val="28"/>
          <w:szCs w:val="28"/>
          <w:lang w:val="pl-PL"/>
        </w:rPr>
        <w:t>g) Trách nhiệm của tổ chức cung cấp dịch vụ hỗ trợ doanh nghiệp nhỏ và vừa</w:t>
      </w:r>
      <w:bookmarkEnd w:id="26"/>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Thực hiện cung cấp dịch vụ hỗ trợ doanh nghiệp nhỏ và vừa theo các điều kiện, cam kết với cơ quan, tổ chức hỗ trợ doanh nghiệp nhỏ và vừa theo quy định của Luật này; hỗ trợ doanh nghiệp nhỏ và vừa tuân thủ các thủ tục hành chính; cung cấp thông tin, tài liệu kịp thời, đầy đủ và chính xác cho cơ quan, tổ chức hỗ trợ doanh nghiệp nhỏ và vừa để chứng minh, xác nhận việc cung cấp dịch vụ hỗ trợ cho doanh nghiệp nhỏ và vừa; chịu trách nhiệm trước pháp luật và chịu trách nhiệm với cơ quan, tổ chức hỗ trợ doanh nghiệp theo hợp đồng cung cấp dịch vụ hỗ trợ doanh nghiệp nhỏ và vừa; tham gia, phối hợp với cơ quan nhà nước có thẩm quyền đầu tư thành lập, quản lý và vận hành tổ chức thực hiện hỗ trợ doanh nghiệp nhỏ và vừa theo hình thức đối tác công tư hoặc các hình thức khác theo quy định của pháp luật.</w:t>
      </w:r>
    </w:p>
    <w:p w:rsidR="000955A9" w:rsidRPr="008A4E40" w:rsidRDefault="000955A9" w:rsidP="000955A9">
      <w:pPr>
        <w:pStyle w:val="NormalWeb"/>
        <w:autoSpaceDE w:val="0"/>
        <w:autoSpaceDN w:val="0"/>
        <w:spacing w:beforeAutospacing="0" w:afterAutospacing="0"/>
        <w:ind w:firstLine="560"/>
        <w:jc w:val="both"/>
        <w:rPr>
          <w:i/>
          <w:sz w:val="28"/>
          <w:szCs w:val="28"/>
          <w:lang w:val="pl-PL"/>
        </w:rPr>
      </w:pPr>
      <w:bookmarkStart w:id="27" w:name="dieu_28"/>
      <w:r w:rsidRPr="008A4E40">
        <w:rPr>
          <w:bCs/>
          <w:i/>
          <w:sz w:val="28"/>
          <w:szCs w:val="28"/>
          <w:lang w:val="pl-PL"/>
        </w:rPr>
        <w:t>h) Trách nhiệm của doanh nghiệp nhỏ và vừa</w:t>
      </w:r>
      <w:bookmarkEnd w:id="27"/>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Cung cấp thông tin, tài liệu về doanh nghiệp kịp thời, đầy đủ, chính xác theo yêu cầu của cơ quan, tổ chức hỗ trợ doanh nghiệp nhỏ và vừa và chịu trách nhiệm trước pháp luật về thông tin, tài liệu đã cung cấp; tuân thủ quy định của pháp luật; thực hiện các nghĩa vụ đối với Nhà nước; thực hiện đúng cam kết với cơ quan, tổ chức hỗ trợ doanh nghiệp nhỏ và vừa; bố trí nguồn lực đối ứng để tiếp nhận, phối hợp và tổ chức thực hiện có hiệu quả nguồn lực hỗ trợ.</w:t>
      </w:r>
    </w:p>
    <w:p w:rsidR="000955A9" w:rsidRPr="008A4E40" w:rsidRDefault="000955A9" w:rsidP="000955A9">
      <w:pPr>
        <w:pStyle w:val="NormalWeb"/>
        <w:autoSpaceDE w:val="0"/>
        <w:autoSpaceDN w:val="0"/>
        <w:spacing w:beforeAutospacing="0" w:afterAutospacing="0"/>
        <w:ind w:firstLine="560"/>
        <w:jc w:val="both"/>
        <w:rPr>
          <w:i/>
          <w:sz w:val="28"/>
          <w:szCs w:val="28"/>
          <w:lang w:val="pl-PL"/>
        </w:rPr>
      </w:pPr>
      <w:bookmarkStart w:id="28" w:name="dieu_29"/>
      <w:r w:rsidRPr="008A4E40">
        <w:rPr>
          <w:bCs/>
          <w:i/>
          <w:sz w:val="28"/>
          <w:szCs w:val="28"/>
          <w:lang w:val="pl-PL"/>
        </w:rPr>
        <w:t>i) Công khai thông tin hỗ trợ doanh nghiệp nhỏ và vừa</w:t>
      </w:r>
      <w:bookmarkEnd w:id="28"/>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Cơ quan hỗ trợ doanh nghiệp nhỏ và vừa thực hiện công khai nội dung, chương trình, kết quả thực hiện hỗ trợ doanh nghiệp nhỏ và vừa và các thông tin khác có liên quan.</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 xml:space="preserve">Việc công khai thông tin hỗ trợ doanh nghiệp nhỏ và vừa được thực hiện theo các hình thức: Niêm yết công khai tại cơ quan hỗ trợ doanh nghiệp nhỏ và vừa; thông báo trên các phương tiện thông tin đại chúng, trang thông tin điện tử của cơ quan thực hiện hỗ trợ doanh nghiệp nhỏ và vừa, Cổng thông tin quốc gia hỗ trợ doanh nghiệp nhỏ và vừa. </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Việc công khai thông tin hỗ trợ doanh nghiệp nhỏ và vừa phải được thực hiện chậm nhất là 30 ngày kể từ ngày nội dung, chương trình hỗ trợ doanh nghiệp nhỏ và vừa được cơ quan nhà nước có thẩm quyền phê duyệt.</w:t>
      </w:r>
    </w:p>
    <w:p w:rsidR="000955A9" w:rsidRPr="008A4E40" w:rsidRDefault="000955A9" w:rsidP="000955A9">
      <w:pPr>
        <w:pStyle w:val="NormalWeb"/>
        <w:autoSpaceDE w:val="0"/>
        <w:autoSpaceDN w:val="0"/>
        <w:spacing w:beforeAutospacing="0" w:afterAutospacing="0"/>
        <w:ind w:firstLine="560"/>
        <w:jc w:val="both"/>
        <w:rPr>
          <w:i/>
          <w:sz w:val="28"/>
          <w:szCs w:val="28"/>
          <w:lang w:val="pl-PL"/>
        </w:rPr>
      </w:pPr>
      <w:bookmarkStart w:id="29" w:name="dieu_30"/>
      <w:r w:rsidRPr="008A4E40">
        <w:rPr>
          <w:bCs/>
          <w:i/>
          <w:sz w:val="28"/>
          <w:szCs w:val="28"/>
          <w:lang w:val="pl-PL"/>
        </w:rPr>
        <w:t>k) Trách nhiệm kiểm tra, giám sát, đánh giá, xử lý vi phạm pháp luật về hỗ trợ doanh nghiệp nhỏ và vừa</w:t>
      </w:r>
      <w:bookmarkEnd w:id="29"/>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lastRenderedPageBreak/>
        <w:t>Cơ quan nhà nước có thẩm quyền, tổ chức, cá nhân tài trợ kiểm tra, giám sát việc thực hiện nội dung, chương trình hỗ trợ doanh nghiệp nhỏ và vừa theo quy định của pháp luật. Nội dung kiểm tra, giám sát bao gồm: Việc lựa chọn đối tượng hỗ trợ; việc thực hiện trình tự, thủ tục và nội dung hỗ trợ; việc chấp hành pháp luật trong quản lý, sử dụng kinh phí hỗ trợ, tài trợ; việc thực hiện công khai thông tin hỗ trợ doanh nghiệp nhỏ và vừa</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Cơ quan, tổ chức chủ trì thực hiện nội dung, chương trình hỗ trợ doanh nghiệp nhỏ và vừa tổ chức đánh giá kết quả thực hiện, tác động dự kiến đối với đối tượng hỗ trợ và công khai kết quả đánh giá theo các hình thức quy định của Luật này. Bộ Kế hoạch và Đầu tư định kỳ tổ chức đánh giá độc lập tác động của nội dung, chương trình hỗ trợ doanh nghiệp nhỏ và vừa.</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Doanh nghiệp nhỏ và vừa, cơ quan, tổ chức, cá nhân vi phạm quy định của Luật này thì bị xử lý theo quy định của pháp luật. Quyết định xử lý vi phạm đối với cơ quan, tổ chức, cá nhân vi phạm pháp luật về hỗ trợ doanh nghiệp nhỏ và vừa phải được công bố trên trang thông tin điện tử của cơ quan thực hiện hỗ trợ và Cổng thông tin quốc gia hỗ trợ doanh nghiệp nhỏ và vừa.</w:t>
      </w:r>
      <w:bookmarkStart w:id="30" w:name="dieu_34"/>
    </w:p>
    <w:p w:rsidR="000955A9" w:rsidRPr="008A4E40" w:rsidRDefault="000955A9" w:rsidP="000955A9">
      <w:pPr>
        <w:pStyle w:val="NormalWeb"/>
        <w:autoSpaceDE w:val="0"/>
        <w:autoSpaceDN w:val="0"/>
        <w:spacing w:beforeAutospacing="0" w:afterAutospacing="0"/>
        <w:ind w:firstLine="560"/>
        <w:jc w:val="both"/>
        <w:rPr>
          <w:b/>
          <w:sz w:val="28"/>
          <w:szCs w:val="28"/>
          <w:lang w:val="pl-PL"/>
        </w:rPr>
      </w:pPr>
      <w:r w:rsidRPr="008A4E40">
        <w:rPr>
          <w:b/>
          <w:sz w:val="28"/>
          <w:szCs w:val="28"/>
          <w:lang w:val="pl-PL"/>
        </w:rPr>
        <w:t>4. Điều khoản thi hành (gồm 03 điều, từ điều 33 đến điều 35)</w:t>
      </w:r>
    </w:p>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bCs/>
          <w:sz w:val="28"/>
          <w:szCs w:val="28"/>
          <w:lang w:val="pl-PL"/>
        </w:rPr>
        <w:t>Để đảm bảo tính đồng bộ các chính sách hỗ trợ doanh nghiệp nhỏ và vừa trong hệ thống pháp luật, Luật Hỗ trợ DNNVV b</w:t>
      </w:r>
      <w:r w:rsidRPr="008A4E40">
        <w:rPr>
          <w:sz w:val="28"/>
          <w:szCs w:val="28"/>
          <w:lang w:val="pl-PL"/>
        </w:rPr>
        <w:t xml:space="preserve">ổ sung điểm o vào khoản 1 Điều 16, sửa đổi khoản 2 Điều 19  của Luật Đầu tư số 67/2014/QH13; sửa đổi </w:t>
      </w:r>
      <w:bookmarkStart w:id="31" w:name="dc_2"/>
      <w:r w:rsidRPr="008A4E40">
        <w:rPr>
          <w:sz w:val="28"/>
          <w:szCs w:val="28"/>
          <w:lang w:val="pl-PL"/>
        </w:rPr>
        <w:t>điểm c khoản 3 Điều 14 của Luật Đấu thầu số 43/2013/QH13</w:t>
      </w:r>
      <w:bookmarkEnd w:id="31"/>
      <w:r w:rsidRPr="008A4E40">
        <w:rPr>
          <w:sz w:val="28"/>
          <w:szCs w:val="28"/>
          <w:lang w:val="pl-PL"/>
        </w:rPr>
        <w:t xml:space="preserve">. </w:t>
      </w:r>
    </w:p>
    <w:bookmarkEnd w:id="30"/>
    <w:p w:rsidR="000955A9" w:rsidRPr="008A4E40" w:rsidRDefault="000955A9" w:rsidP="000955A9">
      <w:pPr>
        <w:pStyle w:val="NormalWeb"/>
        <w:autoSpaceDE w:val="0"/>
        <w:autoSpaceDN w:val="0"/>
        <w:spacing w:beforeAutospacing="0" w:afterAutospacing="0"/>
        <w:ind w:firstLine="560"/>
        <w:jc w:val="both"/>
        <w:rPr>
          <w:sz w:val="28"/>
          <w:szCs w:val="28"/>
          <w:lang w:val="pl-PL"/>
        </w:rPr>
      </w:pPr>
      <w:r w:rsidRPr="008A4E40">
        <w:rPr>
          <w:sz w:val="28"/>
          <w:szCs w:val="28"/>
          <w:lang w:val="pl-PL"/>
        </w:rPr>
        <w:t>Luật Hỗ trợ DNNVV có hiệu lực thi hành từ ngày 01 tháng 01 năm 2018. Kể từ ngày Luật này có hiệu lực thi hành, hoạt động hỗ trợ doanh nghiệp nhỏ và vừa trước ngày Luật này có hiệu lực được tiếp tục thực hiện theo nội dung, chương trình, kế hoạch đã được phê duyệt; trường hợp doanh nghiệp nhỏ và vừa đáp ứng điều kiện hỗ trợ theo quy định của Luật này thì được thực hiện theo quy định của Luật này. Kể từ ngày Luật này có hiệu lực thi hành, các cam kết do Quỹ phát triển doanh nghiệp nhỏ và vừa thực hiện trước ngày Luật này có hiệu lực được tiếp tục thực hiện, nếu các bên không có thỏa thuận khác.</w:t>
      </w:r>
    </w:p>
    <w:p w:rsidR="000955A9" w:rsidRPr="008A4E40" w:rsidRDefault="000955A9" w:rsidP="000955A9">
      <w:pPr>
        <w:spacing w:before="120" w:after="120"/>
        <w:ind w:firstLine="560"/>
        <w:jc w:val="both"/>
        <w:rPr>
          <w:color w:val="0000FF"/>
          <w:lang w:val="pl-PL"/>
        </w:rPr>
      </w:pPr>
    </w:p>
    <w:p w:rsidR="009C421A" w:rsidRDefault="009C421A"/>
    <w:sectPr w:rsidR="009C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nTimeH">
    <w:altName w:val="Courier New"/>
    <w:panose1 w:val="020B7200000000000000"/>
    <w:charset w:val="00"/>
    <w:family w:val="swiss"/>
    <w:pitch w:val="variable"/>
    <w:sig w:usb0="00000005"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VzopHUF8NlAle0mrMRTe1biMYHI=" w:salt="Lvzu5haHgSIaIudjwZS6U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A9"/>
    <w:rsid w:val="000955A9"/>
    <w:rsid w:val="009C421A"/>
    <w:rsid w:val="00B2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A9"/>
    <w:pPr>
      <w:spacing w:after="0" w:line="240" w:lineRule="auto"/>
    </w:pPr>
    <w:rPr>
      <w:rFonts w:eastAsia="Batang" w:cs="Times New Roman"/>
      <w:szCs w:val="28"/>
      <w:lang w:eastAsia="ko-KR"/>
    </w:rPr>
  </w:style>
  <w:style w:type="paragraph" w:styleId="Heading2">
    <w:name w:val="heading 2"/>
    <w:basedOn w:val="Normal"/>
    <w:next w:val="Normal"/>
    <w:link w:val="Heading2Char"/>
    <w:qFormat/>
    <w:rsid w:val="000955A9"/>
    <w:pPr>
      <w:keepNext/>
      <w:jc w:val="center"/>
      <w:outlineLvl w:val="1"/>
    </w:pPr>
    <w:rPr>
      <w:rFonts w:ascii=".VnTimeH" w:eastAsia="Times New Roman" w:hAnsi=".VnTimeH"/>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55A9"/>
    <w:rPr>
      <w:rFonts w:ascii=".VnTimeH" w:eastAsia="Times New Roman" w:hAnsi=".VnTimeH" w:cs="Times New Roman"/>
      <w:b/>
      <w:sz w:val="24"/>
      <w:szCs w:val="20"/>
    </w:rPr>
  </w:style>
  <w:style w:type="paragraph" w:styleId="NormalWeb">
    <w:name w:val="Normal (Web)"/>
    <w:aliases w:val="webb"/>
    <w:basedOn w:val="Normal"/>
    <w:link w:val="NormalWebChar"/>
    <w:unhideWhenUsed/>
    <w:rsid w:val="000955A9"/>
    <w:pPr>
      <w:spacing w:before="100" w:beforeAutospacing="1" w:after="100" w:afterAutospacing="1"/>
    </w:pPr>
    <w:rPr>
      <w:rFonts w:eastAsia="Times New Roman"/>
      <w:sz w:val="24"/>
      <w:szCs w:val="24"/>
      <w:lang w:eastAsia="en-US"/>
    </w:rPr>
  </w:style>
  <w:style w:type="character" w:customStyle="1" w:styleId="NormalWebChar">
    <w:name w:val="Normal (Web) Char"/>
    <w:aliases w:val="webb Char"/>
    <w:link w:val="NormalWeb"/>
    <w:rsid w:val="000955A9"/>
    <w:rPr>
      <w:rFonts w:eastAsia="Times New Roman" w:cs="Times New Roman"/>
      <w:sz w:val="24"/>
      <w:szCs w:val="24"/>
    </w:rPr>
  </w:style>
  <w:style w:type="paragraph" w:styleId="ListParagraph">
    <w:name w:val="List Paragraph"/>
    <w:basedOn w:val="Normal"/>
    <w:link w:val="ListParagraphChar"/>
    <w:qFormat/>
    <w:rsid w:val="000955A9"/>
    <w:pPr>
      <w:ind w:left="720"/>
    </w:pPr>
    <w:rPr>
      <w:rFonts w:eastAsia="Calibri"/>
      <w:sz w:val="24"/>
      <w:szCs w:val="24"/>
      <w:lang w:eastAsia="en-US"/>
    </w:rPr>
  </w:style>
  <w:style w:type="character" w:customStyle="1" w:styleId="ListParagraphChar">
    <w:name w:val="List Paragraph Char"/>
    <w:link w:val="ListParagraph"/>
    <w:rsid w:val="000955A9"/>
    <w:rPr>
      <w:rFonts w:eastAsia="Calibri" w:cs="Times New Roman"/>
      <w:sz w:val="24"/>
      <w:szCs w:val="24"/>
    </w:rPr>
  </w:style>
  <w:style w:type="paragraph" w:customStyle="1" w:styleId="Normal1">
    <w:name w:val="Normal1"/>
    <w:rsid w:val="000955A9"/>
    <w:pPr>
      <w:spacing w:after="0"/>
    </w:pPr>
    <w:rPr>
      <w:rFonts w:ascii="Arial" w:eastAsia="Arial" w:hAnsi="Arial" w:cs="Arial"/>
      <w:color w:val="000000"/>
      <w:sz w:val="22"/>
    </w:rPr>
  </w:style>
  <w:style w:type="paragraph" w:customStyle="1" w:styleId="Body">
    <w:name w:val="Body"/>
    <w:basedOn w:val="Normal"/>
    <w:autoRedefine/>
    <w:qFormat/>
    <w:rsid w:val="000955A9"/>
    <w:pPr>
      <w:spacing w:before="120" w:line="340" w:lineRule="exact"/>
      <w:ind w:firstLine="720"/>
      <w:jc w:val="both"/>
    </w:pPr>
    <w:rPr>
      <w:rFonts w:eastAsia="Times New Roman"/>
      <w:shd w:val="clear" w:color="auto" w:fill="FFFFFF"/>
      <w:lang w:eastAsia="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A9"/>
    <w:pPr>
      <w:spacing w:after="0" w:line="240" w:lineRule="auto"/>
    </w:pPr>
    <w:rPr>
      <w:rFonts w:eastAsia="Batang" w:cs="Times New Roman"/>
      <w:szCs w:val="28"/>
      <w:lang w:eastAsia="ko-KR"/>
    </w:rPr>
  </w:style>
  <w:style w:type="paragraph" w:styleId="Heading2">
    <w:name w:val="heading 2"/>
    <w:basedOn w:val="Normal"/>
    <w:next w:val="Normal"/>
    <w:link w:val="Heading2Char"/>
    <w:qFormat/>
    <w:rsid w:val="000955A9"/>
    <w:pPr>
      <w:keepNext/>
      <w:jc w:val="center"/>
      <w:outlineLvl w:val="1"/>
    </w:pPr>
    <w:rPr>
      <w:rFonts w:ascii=".VnTimeH" w:eastAsia="Times New Roman" w:hAnsi=".VnTimeH"/>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55A9"/>
    <w:rPr>
      <w:rFonts w:ascii=".VnTimeH" w:eastAsia="Times New Roman" w:hAnsi=".VnTimeH" w:cs="Times New Roman"/>
      <w:b/>
      <w:sz w:val="24"/>
      <w:szCs w:val="20"/>
    </w:rPr>
  </w:style>
  <w:style w:type="paragraph" w:styleId="NormalWeb">
    <w:name w:val="Normal (Web)"/>
    <w:aliases w:val="webb"/>
    <w:basedOn w:val="Normal"/>
    <w:link w:val="NormalWebChar"/>
    <w:unhideWhenUsed/>
    <w:rsid w:val="000955A9"/>
    <w:pPr>
      <w:spacing w:before="100" w:beforeAutospacing="1" w:after="100" w:afterAutospacing="1"/>
    </w:pPr>
    <w:rPr>
      <w:rFonts w:eastAsia="Times New Roman"/>
      <w:sz w:val="24"/>
      <w:szCs w:val="24"/>
      <w:lang w:eastAsia="en-US"/>
    </w:rPr>
  </w:style>
  <w:style w:type="character" w:customStyle="1" w:styleId="NormalWebChar">
    <w:name w:val="Normal (Web) Char"/>
    <w:aliases w:val="webb Char"/>
    <w:link w:val="NormalWeb"/>
    <w:rsid w:val="000955A9"/>
    <w:rPr>
      <w:rFonts w:eastAsia="Times New Roman" w:cs="Times New Roman"/>
      <w:sz w:val="24"/>
      <w:szCs w:val="24"/>
    </w:rPr>
  </w:style>
  <w:style w:type="paragraph" w:styleId="ListParagraph">
    <w:name w:val="List Paragraph"/>
    <w:basedOn w:val="Normal"/>
    <w:link w:val="ListParagraphChar"/>
    <w:qFormat/>
    <w:rsid w:val="000955A9"/>
    <w:pPr>
      <w:ind w:left="720"/>
    </w:pPr>
    <w:rPr>
      <w:rFonts w:eastAsia="Calibri"/>
      <w:sz w:val="24"/>
      <w:szCs w:val="24"/>
      <w:lang w:eastAsia="en-US"/>
    </w:rPr>
  </w:style>
  <w:style w:type="character" w:customStyle="1" w:styleId="ListParagraphChar">
    <w:name w:val="List Paragraph Char"/>
    <w:link w:val="ListParagraph"/>
    <w:rsid w:val="000955A9"/>
    <w:rPr>
      <w:rFonts w:eastAsia="Calibri" w:cs="Times New Roman"/>
      <w:sz w:val="24"/>
      <w:szCs w:val="24"/>
    </w:rPr>
  </w:style>
  <w:style w:type="paragraph" w:customStyle="1" w:styleId="Normal1">
    <w:name w:val="Normal1"/>
    <w:rsid w:val="000955A9"/>
    <w:pPr>
      <w:spacing w:after="0"/>
    </w:pPr>
    <w:rPr>
      <w:rFonts w:ascii="Arial" w:eastAsia="Arial" w:hAnsi="Arial" w:cs="Arial"/>
      <w:color w:val="000000"/>
      <w:sz w:val="22"/>
    </w:rPr>
  </w:style>
  <w:style w:type="paragraph" w:customStyle="1" w:styleId="Body">
    <w:name w:val="Body"/>
    <w:basedOn w:val="Normal"/>
    <w:autoRedefine/>
    <w:qFormat/>
    <w:rsid w:val="000955A9"/>
    <w:pPr>
      <w:spacing w:before="120" w:line="340" w:lineRule="exact"/>
      <w:ind w:firstLine="720"/>
      <w:jc w:val="both"/>
    </w:pPr>
    <w:rPr>
      <w:rFonts w:eastAsia="Times New Roman"/>
      <w:shd w:val="clear" w:color="auto" w:fill="FFFFFF"/>
      <w:lang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5697</Words>
  <Characters>32478</Characters>
  <Application>Microsoft Office Word</Application>
  <DocSecurity>0</DocSecurity>
  <Lines>270</Lines>
  <Paragraphs>76</Paragraphs>
  <ScaleCrop>false</ScaleCrop>
  <Company>MAY TNH THUY DUNG</Company>
  <LinksUpToDate>false</LinksUpToDate>
  <CharactersWithSpaces>38099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SHARP-LC</cp:lastModifiedBy>
  <cp:revision>3</cp:revision>
  <dcterms:created xsi:type="dcterms:W3CDTF">2020-03-09T06:54:00Z</dcterms:created>
  <dcterms:modified xsi:type="dcterms:W3CDTF">2020-03-09T08:14:00Z</dcterms:modified>
</cp:coreProperties>
</file>