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82" w:rsidRPr="00266982" w:rsidRDefault="00266982" w:rsidP="00266982">
      <w:pPr>
        <w:spacing w:before="120" w:after="120" w:line="240" w:lineRule="auto"/>
        <w:jc w:val="center"/>
        <w:rPr>
          <w:rFonts w:ascii="Times New Roman" w:hAnsi="Times New Roman" w:cs="Times New Roman"/>
          <w:b/>
          <w:sz w:val="32"/>
          <w:szCs w:val="32"/>
        </w:rPr>
      </w:pPr>
      <w:r w:rsidRPr="00266982">
        <w:rPr>
          <w:rFonts w:ascii="Times New Roman" w:hAnsi="Times New Roman" w:cs="Times New Roman"/>
          <w:b/>
          <w:sz w:val="32"/>
          <w:szCs w:val="32"/>
        </w:rPr>
        <w:t>TÌM HIỂU</w:t>
      </w:r>
    </w:p>
    <w:p w:rsidR="00266982" w:rsidRPr="00266982" w:rsidRDefault="00266982" w:rsidP="00266982">
      <w:pPr>
        <w:spacing w:before="120" w:after="120" w:line="240" w:lineRule="auto"/>
        <w:jc w:val="center"/>
        <w:rPr>
          <w:rFonts w:ascii="Times New Roman" w:hAnsi="Times New Roman" w:cs="Times New Roman"/>
          <w:b/>
          <w:sz w:val="32"/>
          <w:szCs w:val="32"/>
        </w:rPr>
      </w:pPr>
      <w:r w:rsidRPr="00266982">
        <w:rPr>
          <w:rFonts w:ascii="Times New Roman" w:hAnsi="Times New Roman" w:cs="Times New Roman"/>
          <w:b/>
          <w:sz w:val="32"/>
          <w:szCs w:val="32"/>
        </w:rPr>
        <w:t>LUẬT XỬ LÝ VI PHẠM HÀNH CHÍNH</w:t>
      </w:r>
    </w:p>
    <w:p w:rsidR="00266982" w:rsidRDefault="00266982">
      <w:pPr>
        <w:rPr>
          <w:rFonts w:ascii="Times New Roman" w:hAnsi="Times New Roman" w:cs="Times New Roman"/>
          <w:sz w:val="28"/>
          <w:szCs w:val="28"/>
        </w:rPr>
      </w:pP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Luật sửa đổi, bổ sung một số điều của Luật Xử lý vi phạm hành chính số 67/2020/QH14 được Quốc hội Khóa XIV thông qua tại kỳ họp thứ 10 ngày 13/11/2020, có hiệu lực thi hành từ ngày 01/01/2022. So với Luật Xử lý vi phạm hành chính năm 2012 (Luật năm 2012), Luật sửa đổi, bổ sung một số điều của Luật Xử lý vi phạm hành chính (Luật năm 2020) có một số điểm mới cơ bản như: sửa đổi, bổ sung một số quy định chung về tái phạm, nguyên tắc xử lý vi phạm hành chính đối với hành vi vi phạm hành chính nhiều lần; mức phạt tiền tối đa trong các lĩnh vực; thẩm quyền xử phạt vi phạm hành chính; thủ tục xử phạt và thi hành quyết định xử phạt vi phạm hành chính; đối tượng, điều kiện, thủ tục áp dụng các biện pháp xử lý hành chính; các biện pháp ngăn chặn và bảo đảm xử lý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Để góp phần trang bị, phổ biến những nội dung sửa đổi, bổ sung cơ bản của Luật sửa đổi, bổ sung một số điều của Luật Xử lý vi phạm hành chính đến các báo cáo viên pháp luật, tuyên truyền viên pháp luật, cán bộ, công chức, viên chức và toàn thể nhân dân, Sở Tư pháp tỉnh </w:t>
      </w:r>
      <w:r>
        <w:rPr>
          <w:rFonts w:ascii="Times New Roman" w:hAnsi="Times New Roman" w:cs="Times New Roman"/>
          <w:sz w:val="28"/>
          <w:szCs w:val="28"/>
        </w:rPr>
        <w:t>Lai Châu</w:t>
      </w:r>
      <w:r w:rsidRPr="00266982">
        <w:rPr>
          <w:rFonts w:ascii="Times New Roman" w:hAnsi="Times New Roman" w:cs="Times New Roman"/>
          <w:sz w:val="28"/>
          <w:szCs w:val="28"/>
        </w:rPr>
        <w:t xml:space="preserve"> biên soạn cuố</w:t>
      </w:r>
      <w:r>
        <w:rPr>
          <w:rFonts w:ascii="Times New Roman" w:hAnsi="Times New Roman" w:cs="Times New Roman"/>
          <w:sz w:val="28"/>
          <w:szCs w:val="28"/>
        </w:rPr>
        <w:t xml:space="preserve">n </w:t>
      </w:r>
      <w:r w:rsidRPr="00266982">
        <w:rPr>
          <w:rFonts w:ascii="Times New Roman" w:hAnsi="Times New Roman" w:cs="Times New Roman"/>
          <w:sz w:val="28"/>
          <w:szCs w:val="28"/>
        </w:rPr>
        <w:t xml:space="preserve">: “Tìm hiểu Luật xử lý vi phạm hành chính (bao gồm cả sửa đổi, bổ sung năm 2020)”.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Trong quá trình biên soạn tài liệu không tránh khỏi những thiếu sót, rất mong nhận được sự trao đổi, chia sẻ và góp ý của quý bạn đọc. </w:t>
      </w:r>
    </w:p>
    <w:p w:rsidR="00E448C5"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Sở Tư pháp trân trọng giới thiệu !</w:t>
      </w:r>
    </w:p>
    <w:p w:rsidR="00266982" w:rsidRDefault="00266982" w:rsidP="00266982">
      <w:pPr>
        <w:spacing w:before="120" w:after="120" w:line="360" w:lineRule="auto"/>
        <w:ind w:firstLine="720"/>
        <w:jc w:val="both"/>
        <w:rPr>
          <w:rFonts w:ascii="Times New Roman" w:hAnsi="Times New Roman" w:cs="Times New Roman"/>
          <w:sz w:val="28"/>
          <w:szCs w:val="28"/>
        </w:rPr>
      </w:pPr>
    </w:p>
    <w:p w:rsidR="00266982" w:rsidRDefault="00266982" w:rsidP="00266982">
      <w:pPr>
        <w:spacing w:before="120" w:after="120" w:line="360" w:lineRule="auto"/>
        <w:ind w:firstLine="720"/>
        <w:jc w:val="both"/>
        <w:rPr>
          <w:rFonts w:ascii="Times New Roman" w:hAnsi="Times New Roman" w:cs="Times New Roman"/>
          <w:sz w:val="28"/>
          <w:szCs w:val="28"/>
        </w:rPr>
      </w:pPr>
    </w:p>
    <w:p w:rsidR="00266982" w:rsidRDefault="00266982" w:rsidP="00266982">
      <w:pPr>
        <w:spacing w:before="120" w:after="120" w:line="360" w:lineRule="auto"/>
        <w:ind w:firstLine="720"/>
        <w:jc w:val="both"/>
        <w:rPr>
          <w:rFonts w:ascii="Times New Roman" w:hAnsi="Times New Roman" w:cs="Times New Roman"/>
          <w:sz w:val="28"/>
          <w:szCs w:val="28"/>
        </w:rPr>
      </w:pPr>
    </w:p>
    <w:p w:rsidR="00266982" w:rsidRPr="00266982" w:rsidRDefault="00266982" w:rsidP="00266982">
      <w:pPr>
        <w:spacing w:before="120" w:after="120" w:line="360" w:lineRule="auto"/>
        <w:ind w:firstLine="720"/>
        <w:jc w:val="center"/>
        <w:rPr>
          <w:rFonts w:ascii="Times New Roman" w:hAnsi="Times New Roman" w:cs="Times New Roman"/>
          <w:b/>
          <w:sz w:val="28"/>
          <w:szCs w:val="28"/>
        </w:rPr>
      </w:pPr>
      <w:r w:rsidRPr="00266982">
        <w:rPr>
          <w:rFonts w:ascii="Times New Roman" w:hAnsi="Times New Roman" w:cs="Times New Roman"/>
          <w:b/>
          <w:sz w:val="28"/>
          <w:szCs w:val="28"/>
        </w:rPr>
        <w:lastRenderedPageBreak/>
        <w:t>Phần thứ nhất</w:t>
      </w:r>
    </w:p>
    <w:p w:rsidR="00266982" w:rsidRPr="00266982" w:rsidRDefault="00266982" w:rsidP="00266982">
      <w:pPr>
        <w:spacing w:before="120" w:after="120" w:line="360" w:lineRule="auto"/>
        <w:ind w:firstLine="720"/>
        <w:jc w:val="center"/>
        <w:rPr>
          <w:rFonts w:ascii="Times New Roman" w:hAnsi="Times New Roman" w:cs="Times New Roman"/>
          <w:b/>
          <w:sz w:val="28"/>
          <w:szCs w:val="28"/>
        </w:rPr>
      </w:pPr>
      <w:r w:rsidRPr="00266982">
        <w:rPr>
          <w:rFonts w:ascii="Times New Roman" w:hAnsi="Times New Roman" w:cs="Times New Roman"/>
          <w:b/>
          <w:sz w:val="28"/>
          <w:szCs w:val="28"/>
        </w:rPr>
        <w:t>NHỮNG QUY ĐỊNH CHUNG</w:t>
      </w:r>
    </w:p>
    <w:p w:rsidR="00266982" w:rsidRPr="00266982" w:rsidRDefault="00266982" w:rsidP="00266982">
      <w:pPr>
        <w:spacing w:before="120" w:after="120" w:line="360" w:lineRule="auto"/>
        <w:ind w:firstLine="720"/>
        <w:jc w:val="both"/>
        <w:rPr>
          <w:rFonts w:ascii="Times New Roman" w:hAnsi="Times New Roman" w:cs="Times New Roman"/>
          <w:b/>
          <w:sz w:val="28"/>
          <w:szCs w:val="28"/>
        </w:rPr>
      </w:pPr>
      <w:r w:rsidRPr="00266982">
        <w:rPr>
          <w:rFonts w:ascii="Times New Roman" w:hAnsi="Times New Roman" w:cs="Times New Roman"/>
          <w:b/>
          <w:sz w:val="28"/>
          <w:szCs w:val="28"/>
        </w:rPr>
        <w:t xml:space="preserve">1. Về phạm vi điều chỉnh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Phạm vi điều chỉnh được quy định tại Điều 1, đó là: quy định về xử phạt vi phạm hành chính và các biện pháp xử lý hành chính.</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b/>
          <w:sz w:val="28"/>
          <w:szCs w:val="28"/>
        </w:rPr>
        <w:t xml:space="preserve"> 2. Giải thích từ ngữ (Điều 2)</w:t>
      </w:r>
      <w:r w:rsidRPr="00266982">
        <w:rPr>
          <w:rFonts w:ascii="Times New Roman" w:hAnsi="Times New Roman" w:cs="Times New Roman"/>
          <w:sz w:val="28"/>
          <w:szCs w:val="28"/>
        </w:rPr>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Về giải thích từ ngữ Luật năm 2020 đã sửa đổi bổ sung khoản 5 về tái phạm, cụ thể như sau: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Vi phạm hành chính là hành vi có lỗi do cá nhân, tổ chức thực hiện, vi phạm quy định của pháp luật về quản lý nhà nước mà không phải là tội phạm và theo quy định của pháp luật phải bị xử phạt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2. Xử phạt vi phạm hành chính là việc người có thẩm quyền xử phạt áp dụng hình thức xử phạt, biện pháp khắc phục hậu quả đối với cá nhân, tổ chức thực hiện hành vi vi phạm hành chính theo quy định của pháp luật về xử phạt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3. Biện pháp xử lý hành chính là biện pháp được áp dụng đối với cá nhân vi phạm pháp luật về an ninh, trật tự, an toàn xã hội mà không phải là tội phạm, bao gồm biện pháp giáo dục tại xã, phường, thị trấn; đưa vào trường giáo dưỡng; đưa vào cơ sở giáo dục bắt buộc và đưa vào cơ sở cai nghiện bắt buộc.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4. Biện pháp thay thế xử lý vi phạm hành chính là biện pháp mang tính giáo dục được áp dụng để thay thế cho hình thức xử phạt vi phạm hành chính hoặc biện pháp xử lý hành chính đối với người chưa thành niên vi phạm hành chính, bao gồm biện pháp nhắc nhở và biện pháp quản lý tại gia đình.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5. Tái phạm là việc cá nhân, tổ chức đã bị ra quyết định xử phạt vi phạm hành chính nhưng chưa hết thời hạn được coi là chưa bị xử phạt vi phạm hành chính mà lại thực hiện hành vi vi phạm hành chính đã bị xử phạt; cá nhân đã bị ra quyết định áp dụng biện pháp xử lý hành chính nhưng chưa hết thời hạn được coi là chưa bị áp dụng biện pháp xử lý hành chính mà lại thực hiện hành vi thuộc đối tượng bị áp dụng biện pháp xử lý hành chính đó.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6. Vi phạm hành chính nhiều lần là trường hợp cá nhân, tổ chức thực hiện hành vi vi phạm hành chính mà trước đó đã thực hiện hành vi vi phạm hành chính này nhưng chưa bị xử lý và chưa hết thời hiệu xử lý.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7. Vi phạm hành chính có tổ chức là trường hợp cá nhân, tổ chức câu kết với cá nhân, tổ chức khác để cùng thực hiện hành vi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8. Giấy phép, chứng chỉ hành nghề là giấy tờ do cơ quan nhà nước, người có thẩm quyền cấp cho cá nhân, tổ chức theo quy định của pháp luật để cá nhân, tổ chức đó kinh doanh, hoạt động, hành nghề hoặc sử dụng công cụ, phương tiện. Giấy phép, chứng chỉ hành nghề không bao gồm giấy chứng nhận đăng ký kinh doanh, chứng chỉ gắn 7 với nhân thân người được cấp không có mục đích cho phép hành nghề.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9. Chỗ ở là nhà ở, phương tiện hoặc nhà khác mà công dân sử dụng để cư trú. Chỗ ở thuộc quyền sở hữu của công dân hoặc được cơ quan, tổ chức, cá nhân cho thuê, cho mượn, cho ở nhờ theo quy định của pháp luật.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10. Tổ chức là cơ quan nhà nước, tổ chức chính trị, tổ chức chính trị - xã hội, tổ chức chính trị xã hội nghề nghiệp, tổ chức xã hội, tổ chức xã hội nghề nghiệp, tổ chức kinh tế, đơn vị vũ trang nhân dân và tổ chức khác được thành lập theo quy định của pháp luật.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11. Tình thế cấp thiết là tình thế của cá nhân, tổ chức vì muốn tránh một nguy cơ đang thực tế đe dọa lợi ích của Nhà nước, của tổ chức, quyền, lợi ích chính đáng của mình hoặc của người khác mà không còn cách nào khác là phải gây một thiệt hại nhỏ hơn thiệt hại cần ngăn ngừa.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12. Phòng vệ chính đáng là hành vi của cá nhân vì bảo vệ lợi ích của Nhà nước, của tổ chức, bảo vệ quyền, lợi ích chính đáng của mình hoặc của người khác mà chống trả lại một cách cần thiết người đang có hành vi xâm phạm quyền, lợi ích nói trên.</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13. Sự kiện bất ngờ là sự kiện mà cá nhân, tổ chức không thể thấy trước hoặc không buộc phải thấy trước hậu quả của hành vi nguy hại cho xã hội do mình gây ra.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14. Sự kiện bất khả kháng là sự kiện xảy ra một cách khách quan không thể lường trước được và không thể khắc 8 phục được mặc dù đã áp dụng mọi biện pháp cần thiết và khả năng cho phép.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15. Người không có năng lực trách nhiệm hành chính là người thực hiện hành vi vi phạm hành chính trong khi đang mắc bệnh tâm thần hoặc một bệnh khác làm mất khả năng nhận thức hoặc khả năng điều khiển hành vi của mình.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16. Người nghiện ma túy là người sử dụng chất ma túy, thuốc gây nghiện, thuốc hướng thần và bị lệ thuộc vào các chất này.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17. Người đại diện hợp pháp bao gồm cha mẹ hoặc người giám hộ, luật sư, trợ giúp viên pháp lý.”.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b/>
          <w:sz w:val="28"/>
          <w:szCs w:val="28"/>
        </w:rPr>
        <w:t>3. Về nguyên tắc xử lý vi phạm hành chính</w:t>
      </w:r>
      <w:r w:rsidRPr="00266982">
        <w:rPr>
          <w:rFonts w:ascii="Times New Roman" w:hAnsi="Times New Roman" w:cs="Times New Roman"/>
          <w:sz w:val="28"/>
          <w:szCs w:val="28"/>
        </w:rPr>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Về nguyên tắc xử lý vi phạm hành chính, Luật năm 2020 đã sửa đổi, bổ sung các quy định tại điểm d khoản 1 Điều 3 về hành vi vi phạm hành chính nhiều lần, cụ thể tại Điều 3 như sau: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“1. Nguyên tắc xử phạt vi phạm hành chính bao gồm:</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a) Mọi vi phạm hành chính phải được phát hiện, ngăn chặn kịp thời và phải bị xử lý nghiêm minh, mọi hậu quả do vi phạm hành chính gây ra phải được khắc phục theo đúng quy định của pháp luật;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Việc xử phạt vi phạm hành chính được tiến hành nhanh chóng, công khai, khách quan, đúng thẩm quyền, bảo đảm công bằng, đúng quy định của pháp luật;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c) Việc xử phạt vi phạm hành chính phải căn cứ vào tính chất, mức độ, hậu quả vi phạm, đối tượng vi phạm và tình tiết giảm nhẹ, tình tiết tăng nặng;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d) Chỉ xử phạt vi phạm hành chính khi có hành vi vi phạm hành chính do pháp luật quy định. Một hành vi vi phạm hành chính chỉ bị xử phạt một lần. Nhiều người cùng thực hiện một hành vi vi phạm hành chính thì mỗi người vi phạm đều bị xử phạt về hành vi vi phạm hành chính đó. Một người thực hiện nhiều hành vi vi phạm hành chính hoặc vi phạm hành chính nhiều lần thì bị xử phạt về từng hành vi vi phạm, trừ trường hợp hành vi vi phạm hành chính nhiều lần được Chính phủ quy định là tình tiết tăng nặng.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đ) Người có thẩm quyền xử phạt có trách nhiệm chứng minh vi phạm hành chính. Cá nhân, tổ chức bị xử phạt có quyền tự mình hoặc thông qua người đại diện hợp pháp chứng minh mình không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e) Đối với cùng một hành vi vi phạm hành chính thì mức phạt tiền đối với tổ chức bằng 02 lần mức phạt tiền đối với cá nhân.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b/>
          <w:sz w:val="28"/>
          <w:szCs w:val="28"/>
        </w:rPr>
        <w:t>2. Nguyên tắc áp dụng các biện pháp xử lý hành chính bao gồm</w:t>
      </w:r>
      <w:r w:rsidRPr="00266982">
        <w:rPr>
          <w:rFonts w:ascii="Times New Roman" w:hAnsi="Times New Roman" w:cs="Times New Roman"/>
          <w:sz w:val="28"/>
          <w:szCs w:val="28"/>
        </w:rPr>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a) Cá nhân chỉ bị áp dụng biện pháp xử lý hành chính nếu thuộc một trong các đối tượng quy định tại các điều 90, 92, 94 và 96 của Luật Xử lý vi phạ</w:t>
      </w:r>
      <w:r>
        <w:rPr>
          <w:rFonts w:ascii="Times New Roman" w:hAnsi="Times New Roman" w:cs="Times New Roman"/>
          <w:sz w:val="28"/>
          <w:szCs w:val="28"/>
        </w:rPr>
        <w:t>m hành chính;</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b) Việc áp dụng các biện pháp xử lý hành chính phải được tiến hành theo quy định tại điểm b khoản 1 Điều 3;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c) Việc quyết định thời hạn áp dụng biện pháp xử lý hành chính phải căn cứ vào tính chất, mức độ, hậu quả vi phạm, nhân thân người vi phạm và tình tiết giảm nhẹ, tình tiết tăng nặng;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d) Người có thẩm quyền áp dụng biện pháp xử lý hành chính có trách nhiệm chứng minh vi phạm hành chính. Cá nhân bị áp dụng biện pháp xử lý hành chính có quyền tự mình hoặc thông qua người đại diện hợp pháp chứng minh mình không vi phạm hành chính.”. </w:t>
      </w:r>
    </w:p>
    <w:p w:rsidR="00266982" w:rsidRPr="00266982" w:rsidRDefault="00266982" w:rsidP="00266982">
      <w:pPr>
        <w:spacing w:before="120" w:after="120" w:line="360" w:lineRule="auto"/>
        <w:ind w:firstLine="720"/>
        <w:jc w:val="both"/>
        <w:rPr>
          <w:rFonts w:ascii="Times New Roman" w:hAnsi="Times New Roman" w:cs="Times New Roman"/>
          <w:b/>
          <w:sz w:val="28"/>
          <w:szCs w:val="28"/>
        </w:rPr>
      </w:pPr>
      <w:r w:rsidRPr="00266982">
        <w:rPr>
          <w:rFonts w:ascii="Times New Roman" w:hAnsi="Times New Roman" w:cs="Times New Roman"/>
          <w:b/>
          <w:sz w:val="28"/>
          <w:szCs w:val="28"/>
        </w:rPr>
        <w:t xml:space="preserve">4. Thẩm quyền quy định về xử phạt vi phạm hành chính và chế độ áp dụng các biện pháp xử lý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Về thẩm quyền quy định về xử phạt vi phạm hành chính và chế độ áp dụng các biện pháp xử lý hành chính được sửa đổi, bổ sung tại Điều 4 như sau: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Căn cứ quy định của Luật này, Chính phủ quy định các nội dung sau đây: </w:t>
      </w:r>
    </w:p>
    <w:p w:rsidR="00266982" w:rsidRDefault="00266982" w:rsidP="00266982">
      <w:pPr>
        <w:spacing w:before="120" w:after="120" w:line="360" w:lineRule="auto"/>
        <w:ind w:firstLine="720"/>
        <w:jc w:val="both"/>
      </w:pPr>
      <w:r w:rsidRPr="00266982">
        <w:rPr>
          <w:rFonts w:ascii="Times New Roman" w:hAnsi="Times New Roman" w:cs="Times New Roman"/>
          <w:sz w:val="28"/>
          <w:szCs w:val="28"/>
        </w:rPr>
        <w:t>a) 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từng lĩnh vực quản lý nhà nước;</w:t>
      </w:r>
      <w:r w:rsidRPr="00266982">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Chế độ áp dụng các biện pháp xử lý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2. Biểu mẫu sử dụng trong xử lý vi phạm hành chính được thực hiện theo quy định của Chính phủ.</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 3. Căn cứ quy định của Luật này, Ủy ban thường vụ Quốc hội quy định về xử phạt vi phạm hành chính trong hoạt động kiểm toán nhà nước và đối với hành vi cản trở hoạt động tố tụng”. </w:t>
      </w:r>
    </w:p>
    <w:p w:rsidR="00266982" w:rsidRDefault="00266982" w:rsidP="00266982">
      <w:pPr>
        <w:spacing w:before="120" w:after="120" w:line="360" w:lineRule="auto"/>
        <w:ind w:firstLine="720"/>
        <w:jc w:val="both"/>
        <w:rPr>
          <w:rFonts w:ascii="Times New Roman" w:hAnsi="Times New Roman" w:cs="Times New Roman"/>
          <w:b/>
          <w:sz w:val="28"/>
          <w:szCs w:val="28"/>
        </w:rPr>
      </w:pPr>
      <w:r w:rsidRPr="00266982">
        <w:rPr>
          <w:rFonts w:ascii="Times New Roman" w:hAnsi="Times New Roman" w:cs="Times New Roman"/>
          <w:b/>
          <w:sz w:val="28"/>
          <w:szCs w:val="28"/>
        </w:rPr>
        <w:t>5. Đối tượng bị xử lý vi phạm hành chính (Điều 5)</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1. Các đối tượng bị xử phạt vi phạm hành chính bao gồm: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a) Người từ đủ 14 tuổi đến dưới 16 tuổi bị xử phạt vi phạm hành chính về vi phạm hành chính do cố ý; người từ đủ 16 tuổi trở lên bị xử phạt vi phạm hành chính về mọi vi phạm hành chính. Người thuộc lực lượng Quân đội nhân dân, Công an nhân dân vi phạm hành chính thì bị xử lý như đối với công dân khác; trường hợp cần áp dụng hình thức phạt tước quyền sử dụng giấy phép, chứng chỉ hành nghề hoặc đình chỉ hoạt động có thời hạn liên quan đến quốc phòng, an ninh thì người xử phạt đề nghị cơ quan, đơn vị Quân đội nhân dân, Công an nhân dân có thẩm quyền xử lý;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Tổ chức bị xử phạt vi phạm hành chính về mọi vi phạm hành chính do mình gây ra;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c) Cá nhân, tổ chức nước ngoài vi phạm hành chính trong phạm vi lãnh thổ, vùng tiếp giáp lãnh hải, vùng đặc quyền kinh tế và thềm lục địa của nước Cộng hoà xã hội 12 chủ nghĩa Việt Nam; trên tàu bay mang quốc tịch Việt Nam, tàu biển mang cờ quốc tịch Việt Nam thì bị xử phạt vi phạm hành chính theo quy định của pháp luật Việt Nam, trừ trường hợp điều ước quốc tế mà nước Cộng hoà xã hội chủ nghĩa Việt Nam là thành viên có quy định khác.</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2. Đối tượng bị áp dụng biện pháp xử lý hành chính là cá nhân được quy định tại các điều 90, 92, 94 và 96 của Luật Xử lý vi phạm hành chính. Các biện pháp xử lý hành chính không áp dụng đối với người nước ngoài.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b/>
          <w:sz w:val="28"/>
          <w:szCs w:val="28"/>
        </w:rPr>
        <w:t>6. Thời hiệu xử lý vi phạm hành chính</w:t>
      </w:r>
      <w:r w:rsidRPr="00266982">
        <w:rPr>
          <w:rFonts w:ascii="Times New Roman" w:hAnsi="Times New Roman" w:cs="Times New Roman"/>
          <w:sz w:val="28"/>
          <w:szCs w:val="28"/>
        </w:rPr>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Thời hiệu xử phạt vi phạm hành chính được sửa đổi, bổ sung tại Điều 6: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Thời hiệu xử phạt vi phạm hành chính được quy định như sau: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a) Thời hiệu xử phạt vi phạm hành chính là 01 năm, trừ các trường hợp sau đây: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Vi phạm hành chính về kế toán; hóa đơn; phí, lệ phí; kinh doanh bảo hiểm; quản lý giá; chứng khoán; sở hữu trí tuệ; xây dựng; thủy sản; lâm nghiệp; điều tra, quy hoạch, thăm dò, khai thác, sử dụng nguồn tài nguyên nước; hoạt động dầu khí và hoạt động khoáng sản khác; bảo vệ môi trường; năng lượng nguyên tử; quản lý, phát triển nhà và công sở; đất đai; đê điều; báo chí; xuất bản; sản xuất, xuất khẩu, nhập khẩu, kinh doanh hàng hóa; sản xuất, buôn bán hàng cấm, hàng giả; quản lý lao động ngoài nước thì thời hiệu xử phạt vi phạm hành chính là 02 năm.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Vi phạm hành chính về thuế thì thời hiệu xử phạt vi phạm hành chính theo quy định của pháp luật về quản lý thuế;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Thời điểm để tính thời hiệu xử phạt vi phạm hành chính quy định tại điểm a khoản 1 Điều này được quy định như sau: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Đối với vi phạm hành chính đã kết thúc thì thời hiệu được tính từ thời điểm chấm dứt hành vi vi phạm.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Đối với vi phạm hành chính đang được thực hiện thì thời hiệu được tính từ thời điểm phát hiện hành vi vi phạm;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c) Trường hợp xử phạt vi phạm hành chính đối với cá nhân do cơ quan tiến hành tố tụng chuyển đến thì thời hiệu được áp dụng theo quy định tại điểm a và điểm b khoản này. Thời gian cơ quan tiến hành tố tụng thụ lý, xem xét được tính vào thời hiệu xử phạt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d) Trong thời hạn được quy định tại điểm a và điểm b khoản này mà cá nhân, tổ chức cố tình trốn tránh, cản trở việc xử phạt thì thời hiệu xử phạt vi phạm hành chính được tính lại kể từ thời điểm chấm dứt hành vi trốn tránh, cản trở việc xử phạt.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2. Thời hiệu áp dụng biện pháp xử lý hành chính được quy định như sau:</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a) Thời hiệu áp dụng biện pháp giáo dục tại xã, phường, thị trấn là 01 năm, kể từ ngày cá nhân thực hiện hành vi vi phạm quy định tại khoản 1 Điều 90; 06 tháng, kể từ ngày cá nhân thực hiện hành vi vi phạm quy định tại khoản 2 Điều 90; 06 tháng, kể từ ngày cá nhân thực hiện 14 lần cuối một trong các hành vi vi phạm quy định tại các khoản 3, 4 và 6 Điều 90; 03 tháng, kể từ ngày cá nhân thực hiện lần cuối hành vi vi phạm quy định tại khoản 5 Điều 90 của Luật này;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Thời hiệu áp dụng biện pháp đưa vào trường giáo dưỡng là 01 năm, kể từ ngày cá nhân thực hiện hành vi vi phạm quy định tại khoản 1 và khoản 2 Điều 92; 06 tháng, kể từ ngày cá nhân thực hiện một trong các hành vi vi phạm quy định tại khoản 3 và khoản 4 Điều 92 của Luật này;”;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c) Thời hiệu áp dụng biện pháp đưa vào cơ sở giáo dục bắt buộc là 01 năm, kể từ ngày cá nhân thực hiện lần cuối một trong các hành vi vi phạm quy định tại khoản 1 Điều 94 của Luật này;</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d) Thời hiệu áp dụng biện pháp đưa vào cơ sở cai nghiện bắt buộc là 03 tháng, kể từ ngày cá nhân thực hiện lần cuối hành vi vi phạm quy định tại khoản 1 Điều 96 của Luật này.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đ) Trong thời hạn được quy định tại các điểm a, b, c và d khoản này mà cá nhân cố tình trốn tránh, cản trở việc áp dụng biện pháp xử lý hành chính thì thời hiệu được tính lại kể từ thời điểm chấm dứt hành vi trốn tránh, cản trở việc áp dụng biện pháp xử lý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b/>
          <w:sz w:val="28"/>
          <w:szCs w:val="28"/>
        </w:rPr>
        <w:lastRenderedPageBreak/>
        <w:t>7. Thời hạn được coi là chưa bị xử lý vi phạm hành chính (Điều 7</w:t>
      </w:r>
      <w:r w:rsidRPr="00266982">
        <w:rPr>
          <w:rFonts w:ascii="Times New Roman" w:hAnsi="Times New Roman" w:cs="Times New Roman"/>
          <w:sz w:val="28"/>
          <w:szCs w:val="28"/>
        </w:rPr>
        <w:t xml:space="preserve">)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Cá nhân, tổ chức bị xử phạt vi phạm hành chính, nếu trong thời hạn 06 tháng, kể từ ngày chấp hành xong quyết định xử phạt cảnh cáo hoặc 01 năm, kể từ ngày chấp 15 hành xong quyết định xử phạt hành chính khác hoặc từ ngày hết thời hiệu thi hành quyết định xử phạt vi phạm hành chính mà không tái phạm thì được coi là chưa bị xử phạt vi phạm hành chính. </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2. Cá nhân bị áp dụng biện pháp xử lý hành chính, nếu trong thời hạn 02 năm, kể từ ngày chấp hành xong quyết định áp dụng biện pháp xử lý hành chính hoặc 01 năm kể từ ngày hết thời hiệu thi hành quyết định áp dụng biện pháp xử lý hành chính mà không tái phạm thì được coi là chưa bị áp dụng biện pháp xử lý hành chính.</w:t>
      </w:r>
    </w:p>
    <w:p w:rsidR="00C51718" w:rsidRDefault="00266982" w:rsidP="00266982">
      <w:pPr>
        <w:spacing w:before="120" w:after="120" w:line="360" w:lineRule="auto"/>
        <w:ind w:firstLine="720"/>
        <w:jc w:val="both"/>
        <w:rPr>
          <w:rFonts w:ascii="Times New Roman" w:hAnsi="Times New Roman" w:cs="Times New Roman"/>
          <w:b/>
          <w:sz w:val="28"/>
          <w:szCs w:val="28"/>
        </w:rPr>
      </w:pPr>
      <w:r w:rsidRPr="00C51718">
        <w:rPr>
          <w:rFonts w:ascii="Times New Roman" w:hAnsi="Times New Roman" w:cs="Times New Roman"/>
          <w:b/>
          <w:sz w:val="28"/>
          <w:szCs w:val="28"/>
        </w:rPr>
        <w:t xml:space="preserve">8. Về cách tính thời gian, thời hạn, thời hiệu trong xử lý vi phạm hành chính (Điều 8) </w:t>
      </w:r>
    </w:p>
    <w:p w:rsidR="00C51718" w:rsidRDefault="00266982" w:rsidP="00266982">
      <w:pPr>
        <w:spacing w:before="120" w:after="120" w:line="360" w:lineRule="auto"/>
        <w:ind w:firstLine="720"/>
        <w:jc w:val="both"/>
        <w:rPr>
          <w:rFonts w:ascii="Times New Roman" w:hAnsi="Times New Roman" w:cs="Times New Roman"/>
          <w:sz w:val="28"/>
          <w:szCs w:val="28"/>
        </w:rPr>
      </w:pPr>
      <w:r w:rsidRPr="00C51718">
        <w:rPr>
          <w:rFonts w:ascii="Times New Roman" w:hAnsi="Times New Roman" w:cs="Times New Roman"/>
          <w:sz w:val="28"/>
          <w:szCs w:val="28"/>
        </w:rPr>
        <w:t>1</w:t>
      </w:r>
      <w:r w:rsidRPr="00266982">
        <w:rPr>
          <w:rFonts w:ascii="Times New Roman" w:hAnsi="Times New Roman" w:cs="Times New Roman"/>
          <w:sz w:val="28"/>
          <w:szCs w:val="28"/>
        </w:rPr>
        <w:t>. Cách tính thời hạn, thời hiệu trong xử lý vi phạm hành chính được áp dụng theo quy định của Bộ luật Dân sự, trừ trường hợp trong Luật Xử lý vi phạm hành chính có quy định cụ thể thời gian theo ngày làm việc.</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2. Thời gian ban đêm được tính từ 22 giờ ngày hôm trước đến 06 giờ ngày hôm sau. </w:t>
      </w:r>
    </w:p>
    <w:p w:rsidR="00C51718" w:rsidRDefault="00266982" w:rsidP="00266982">
      <w:pPr>
        <w:spacing w:before="120" w:after="120" w:line="360" w:lineRule="auto"/>
        <w:ind w:firstLine="720"/>
        <w:jc w:val="both"/>
        <w:rPr>
          <w:rFonts w:ascii="Times New Roman" w:hAnsi="Times New Roman" w:cs="Times New Roman"/>
          <w:sz w:val="28"/>
          <w:szCs w:val="28"/>
        </w:rPr>
      </w:pPr>
      <w:r w:rsidRPr="00C51718">
        <w:rPr>
          <w:rFonts w:ascii="Times New Roman" w:hAnsi="Times New Roman" w:cs="Times New Roman"/>
          <w:b/>
          <w:sz w:val="28"/>
          <w:szCs w:val="28"/>
        </w:rPr>
        <w:t>9. Tình tiết giảm nhẹ (Điều 9)</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Theo quy định tại Luật Xử lý vi phạm hành chính thì những tình tiết sau đây là tình tiết giảm nhẹ: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Người vi phạm hành chính đã có hành vi ngăn chặn, làm giảm bớt hậu quả của vi phạm hoặc tự nguyện khắc phục hậu quả, bồi thường thiệt hại;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2. Người vi phạm hành chính đã tự nguyện khai báo, thành thật hối lỗi; tích cực giúp đỡ cơ quan chức năng phát hiện vi phạm hành chính, xử lý vi phạm hành chính;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3. Vi phạm hành chính trong tình trạng bị kích động về tinh thần do hành vi trái pháp luật của người khác gây ra; vượt quá giới hạn phòng vệ chính đáng; vượt quá yêu cầu của tình thế cấp thiết;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4. Vi phạm hành chính do bị ép buộc hoặc bị lệ thuộc về vật chất hoặc tinh thần;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5. Người vi phạm hành chính là phụ nữ mang thai, người già yếu, người có bệnh hoặc khuyết tật làm hạn chế khả năng nhận thức hoặc khả năng điều khiển hành vi của mình;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6. Vi phạm hành chính vì hoàn cảnh đặc biệt khó khăn mà không do mình gây ra;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7. Vi phạm hành chính do trình độ lạc hậu;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8. Những tình tiết giảm nhẹ khác do Chính phủ quy định.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C51718">
        <w:rPr>
          <w:rFonts w:ascii="Times New Roman" w:hAnsi="Times New Roman" w:cs="Times New Roman"/>
          <w:b/>
          <w:sz w:val="28"/>
          <w:szCs w:val="28"/>
        </w:rPr>
        <w:t>10. Tình tiết tăng nặng (Điều 10)</w:t>
      </w:r>
      <w:r w:rsidRPr="00266982">
        <w:rPr>
          <w:rFonts w:ascii="Times New Roman" w:hAnsi="Times New Roman" w:cs="Times New Roman"/>
          <w:sz w:val="28"/>
          <w:szCs w:val="28"/>
        </w:rPr>
        <w:t xml:space="preserve">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Những tình tiết sau đây là tình tiết tăng nặng: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a) Vi phạm hành chính có tổ chức;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b) Vi phạm hành chính nhiều lần; tái phạm;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c) Xúi giục, lôi kéo, sử dụng người chưa thành niên vi phạm; ép buộc người bị lệ thuộc vào mình về vật chất, tinh thần thực hiện hành vi vi phạm hành chính;</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d) Sử dụng người biết rõ là đang bị tâm thần hoặc bệnh khác làm mất khả năng nhận thức hoặc khả naăng điều khiển hành vi để vi phạm hành chính;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đ) Lăng mạ, phỉ báng người đang thi hành công vụ; vi phạm hành chính có tính chất côn đồ;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e) Lợi dụng chức vụ, quyền hạn để vi phạm hành chính;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g) Lợi dụng hoàn cảnh chiến tranh, thiên tai, thảm họa, dịch bệnh hoặc những khó khăn đặc biệt khác của xã hội để vi phạm hành chính; </w:t>
      </w:r>
    </w:p>
    <w:p w:rsidR="00C51718"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h) Vi phạm trong thời gian đang chấp hành hình phạt của bản án hình sự hoặc đang chấp hành quyết định áp dụng biện pháp xử lý vi phạm hành chính; </w:t>
      </w:r>
    </w:p>
    <w:p w:rsidR="00C51718" w:rsidRDefault="00D13809" w:rsidP="00266982">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g</w:t>
      </w:r>
      <w:r w:rsidR="00266982" w:rsidRPr="00266982">
        <w:rPr>
          <w:rFonts w:ascii="Times New Roman" w:hAnsi="Times New Roman" w:cs="Times New Roman"/>
          <w:sz w:val="28"/>
          <w:szCs w:val="28"/>
        </w:rPr>
        <w:t>) Tiếp tục thực hiện hành vi vi phạm hành chính mặc dù người có thẩm quyền đã yêu cầu chấm dứt hành vi đó;</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k) Sau khi vi phạm đã có hành vi trốn tránh, che giấu vi phạm hành chính;</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l) Vi phạm hành chính có quy mô lớn, số lượng hoặc trị giá hàng hóa lớn;</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m) Vi phạm hành chính đối với nhiều người, trẻ em, người già, người khuyết tật, phụ nữ mang thai.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2. Tình tiết quy định tại khoản 1 Điều 10 đã được quy định là hành vi vi phạm hành chính thì không được coi là tình tiết tăng nặng. </w:t>
      </w:r>
    </w:p>
    <w:p w:rsidR="00CD100C" w:rsidRDefault="00266982" w:rsidP="00266982">
      <w:pPr>
        <w:spacing w:before="120" w:after="120" w:line="360" w:lineRule="auto"/>
        <w:ind w:firstLine="720"/>
        <w:jc w:val="both"/>
        <w:rPr>
          <w:rFonts w:ascii="Times New Roman" w:hAnsi="Times New Roman" w:cs="Times New Roman"/>
          <w:b/>
          <w:sz w:val="28"/>
          <w:szCs w:val="28"/>
        </w:rPr>
      </w:pPr>
      <w:r w:rsidRPr="00CD100C">
        <w:rPr>
          <w:rFonts w:ascii="Times New Roman" w:hAnsi="Times New Roman" w:cs="Times New Roman"/>
          <w:b/>
          <w:sz w:val="28"/>
          <w:szCs w:val="28"/>
        </w:rPr>
        <w:t>11. Những trường hợp không xử phạt vi phạm hành chính (Điều 11)</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Luật Xử lý vi phạm hành chính quy định không xử phạt vi phạm hành chính đối với các trường hợp sau đây: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 Thực hiện hành vi vi phạm hành chính trong tình thế cấp thiết;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2. Thực hiện hành vi vi phạm hành chính do phòng vệ chính đáng;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3.Thực hiện hành vi vi phạm hành chính do sự kiện bất ngờ;</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4. Thực hiện hành vi vi phạm hành chính do sự kiện bất khả kháng;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5. Người thực hiện hành vi vi phạm hành chính không có năng lực trách nhiệm hành chính; người thực hiện hành vi vi phạm hành chính chưa đủ tuổi bị xử phạt vi phạm hành chính theo quy định tại điểm a khoản 1 Điều 5 của Luật Xử lý vi phạm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b/>
          <w:sz w:val="28"/>
          <w:szCs w:val="28"/>
        </w:rPr>
        <w:t>12. Những hành vi bị nghiêm cấm</w:t>
      </w:r>
      <w:r w:rsidRPr="00266982">
        <w:rPr>
          <w:rFonts w:ascii="Times New Roman" w:hAnsi="Times New Roman" w:cs="Times New Roman"/>
          <w:sz w:val="28"/>
          <w:szCs w:val="28"/>
        </w:rPr>
        <w:t xml:space="preserve">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Sửa đổi bổ sung khoản 6 và bổ sung khoản 8a tại Điều 12 như sau: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“1. Giữ lại vụ vi phạm có dấu hiệu tội phạm để xử lý vi phạm hành chính.</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2. Lợi dụng chức vụ, quyền hạn để sách nhiễu, đòi, nhận tiền, tài sản của người vi phạm; dung túng, bao che, hạn chế quyền của người vi phạm hành chính khi xử phạt vi phạm hành chính hoặc áp dụng biện pháp xử lý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3. Ban hành trái thẩm quyền văn bản quy định về hành vi vi phạm hành chính, thẩm quyền, hình thức xử phạt, biện pháp khắc phục hậu quả đối với từng hành vi vi phạm hành chính trong lĩnh vực quản lý nhà nước và biện pháp xử lý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4. Không xử phạt vi phạm hành chính, không áp dụng biện pháp khắc phục hậu quả hoặc không áp dụng biện pháp xử lý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5. Xử phạt vi phạm hành chính, áp dụng biện pháp khắc phục hậu quả hoặc áp dụng các biện pháp xử lý hành chính không kịp thời, không nghiêm minh, không đúng thẩm quyền, thủ tục, đối tượng quy định tại Luật này.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6. Xác định hành vi vi phạm hành chính không đúng; áp dụng hình thức xử phạt, mức xử phạt, biện pháp khắc phục hậu quả không đúng, không đầy đủ đối với hành vi vi phạm hành chính.</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7. Can thiệp trái pháp luật vào việc xử lý vi phạm hành chính.</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8. Kéo dài thời hạn áp dụng biện pháp xử lý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8a. Không theo dõi, đôn đốc, kiểm tra, tổ chức cưỡng chế thi hành quyết định xử phạt, biện pháp khắc phục hậu quả.</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9. Sử dụng tiền thu được từ tiền nộp phạt vi phạm hành chính, tiền nộp do chậm thi hành quyết định xử phạt tiền, tiền bán, thanh lý tang vật, phương tiện vi phạm hành chính bị tịch thu và các khoản tiền khác thu được từ xử phạt vi phạm hành chính trái quy định của pháp luật về ngân sách nhà nước.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10. Giả mạo, làm sai lệch hồ sơ xử phạt vi phạm hành chính, hồ sơ áp dụng biện pháp xử lý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11. Xâm phạm tính mạng, sức khỏe, danh dự, nhân phẩm của người bị xử phạt vi phạm hành chính, người bị áp 20 dụng biện pháp xử lý hành chính, người bị áp dụng biện pháp ngăn chặn và bảo đảm xử lý vi phạm hành chính, người bị áp dụng các biện pháp cưỡng chế thi hành quyết định xử lý vi phạm hành chính.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12. Chống đối, trốn tránh, trì hoãn hoặc cản trở chấp hành quyết định xử phạt vi phạm hành chính, quyết định áp dụng biện pháp ngăn chặn và bảo đảm xử lý vi phạm hành chính, quyết định cưỡng chế thi hành quyết định xử phạt vi phạm hành chính, quyết định áp dụng biện pháp xử lý hành chính.”.</w:t>
      </w:r>
    </w:p>
    <w:p w:rsidR="00CD100C" w:rsidRDefault="00266982"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b/>
          <w:sz w:val="28"/>
          <w:szCs w:val="28"/>
        </w:rPr>
        <w:t xml:space="preserve"> 13. Bồi thường thiệt hại (Điều 13)</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 1. Người vi phạm hành chính nếu gây ra thiệt hại thì phải bồi thường. Việc bồi thường thiệt hại được thực hiện theo quy định của pháp luật về dân sự. </w:t>
      </w:r>
    </w:p>
    <w:p w:rsidR="00CD100C"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t xml:space="preserve">2. Người có thẩm quyền xử lý vi phạm hành chính, cơ quan, tổ chức, cá nhân có liên quan trong việc xử lý vi phạm hành chính gây thiệt hại thì phải bồi thường theo quy định của pháp luật. </w:t>
      </w:r>
    </w:p>
    <w:p w:rsidR="00CD100C" w:rsidRPr="00CD100C" w:rsidRDefault="00266982" w:rsidP="00266982">
      <w:pPr>
        <w:spacing w:before="120" w:after="120" w:line="360" w:lineRule="auto"/>
        <w:ind w:firstLine="720"/>
        <w:jc w:val="both"/>
        <w:rPr>
          <w:rFonts w:ascii="Times New Roman" w:hAnsi="Times New Roman" w:cs="Times New Roman"/>
          <w:b/>
          <w:sz w:val="28"/>
          <w:szCs w:val="28"/>
        </w:rPr>
      </w:pPr>
      <w:r w:rsidRPr="00CD100C">
        <w:rPr>
          <w:rFonts w:ascii="Times New Roman" w:hAnsi="Times New Roman" w:cs="Times New Roman"/>
          <w:b/>
          <w:sz w:val="28"/>
          <w:szCs w:val="28"/>
        </w:rPr>
        <w:t>14. Trách nhiệm đấu tranh phòng, chống vi phạm hành chính (Điều 14)</w:t>
      </w:r>
    </w:p>
    <w:p w:rsidR="00266982" w:rsidRDefault="00266982" w:rsidP="00266982">
      <w:pPr>
        <w:spacing w:before="120" w:after="120" w:line="360" w:lineRule="auto"/>
        <w:ind w:firstLine="720"/>
        <w:jc w:val="both"/>
        <w:rPr>
          <w:rFonts w:ascii="Times New Roman" w:hAnsi="Times New Roman" w:cs="Times New Roman"/>
          <w:sz w:val="28"/>
          <w:szCs w:val="28"/>
        </w:rPr>
      </w:pPr>
      <w:r w:rsidRPr="00266982">
        <w:rPr>
          <w:rFonts w:ascii="Times New Roman" w:hAnsi="Times New Roman" w:cs="Times New Roman"/>
          <w:sz w:val="28"/>
          <w:szCs w:val="28"/>
        </w:rPr>
        <w:lastRenderedPageBreak/>
        <w:t xml:space="preserve"> 1. Cá nhân, tổ chức phải nghiêm chỉnh chấp hành quy định của pháp luật về xử lý vi phạm hành chính. Các tổ chức có nhiệm vụ giáo dục thành viên thuộc tổ chức mình về ý thức bảo vệ và tuân theo pháp luật, quy tắc của cuộc sống xã hội, kịp thời có biện pháp loại trừ nguyên nhân, điều kiện gây ra vi phạm hành chính trong tổ chức mình.</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2. Khi phát hiện vi phạm hành chính, người có thẩm quyền xử lý vi phạm hành chính có trách nhiệm xử lý vi phạm theo quy định của pháp luật.</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3. Cá nhân, tổ chức có trách nhiệm phát hiện, tố cáo và đấu tranh phòng, chống vi phạm hành chính.</w:t>
      </w:r>
    </w:p>
    <w:p w:rsidR="00CD100C" w:rsidRPr="00CD100C" w:rsidRDefault="00CD100C" w:rsidP="00266982">
      <w:pPr>
        <w:spacing w:before="120" w:after="120" w:line="360" w:lineRule="auto"/>
        <w:ind w:firstLine="720"/>
        <w:jc w:val="both"/>
        <w:rPr>
          <w:rFonts w:ascii="Times New Roman" w:hAnsi="Times New Roman" w:cs="Times New Roman"/>
          <w:b/>
          <w:sz w:val="28"/>
          <w:szCs w:val="28"/>
        </w:rPr>
      </w:pPr>
      <w:r w:rsidRPr="00CD100C">
        <w:rPr>
          <w:rFonts w:ascii="Times New Roman" w:hAnsi="Times New Roman" w:cs="Times New Roman"/>
          <w:b/>
          <w:sz w:val="28"/>
          <w:szCs w:val="28"/>
        </w:rPr>
        <w:t xml:space="preserve"> 15. Khiếu nại, tố cáo và khởi kiện trong xử lý vi phạm hành chính (Điều 15)</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1. Cá nhân, tổ chức bị xử lý vi phạm hành chính có quyền khiếu nại, khởi kiện đối với quyết định xử lý vi phạm hành chính theo quy định của pháp luật. </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2. Cá nhân có quyền tố cáo đối với hành vi vi phạm pháp luật trong việc xử lý vi phạm hành chính theo quy định của pháp luật.</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3. Trong quá trình giải quyết khiếu nại, khởi kiện nếu xét thấy việc thi hành quyết định xử lý vi phạm hành chính bị khiếu nại, khởi kiện sẽ gây hậu quả khó khắc phục thì người giải quyết khiếu nại, khởi kiện phải ra quyết định tạm đình chỉ việc thi hành quyết định đó theo quy định của pháp luật. </w:t>
      </w:r>
    </w:p>
    <w:p w:rsidR="00CD100C" w:rsidRPr="00CD100C" w:rsidRDefault="00CD100C" w:rsidP="00266982">
      <w:pPr>
        <w:spacing w:before="120" w:after="120" w:line="360" w:lineRule="auto"/>
        <w:ind w:firstLine="720"/>
        <w:jc w:val="both"/>
        <w:rPr>
          <w:rFonts w:ascii="Times New Roman" w:hAnsi="Times New Roman" w:cs="Times New Roman"/>
          <w:b/>
          <w:sz w:val="28"/>
          <w:szCs w:val="28"/>
        </w:rPr>
      </w:pPr>
      <w:r w:rsidRPr="00CD100C">
        <w:rPr>
          <w:rFonts w:ascii="Times New Roman" w:hAnsi="Times New Roman" w:cs="Times New Roman"/>
          <w:b/>
          <w:sz w:val="28"/>
          <w:szCs w:val="28"/>
        </w:rPr>
        <w:t>16. Trách nhiệm của người có thẩm quyền xử lý vi phạm hành chính (Điều 16)</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1. Trong quá trình xử lý vi phạm hành chính, người có thẩm quyền xử lý vi phạm hành chính phải tuân thủ quy định của Luật này và quy định khác của pháp luật có liên quan. </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lastRenderedPageBreak/>
        <w:t xml:space="preserve">2. Người có thẩm quyền xử lý vi phạm hành chính mà sách nhiễu, đòi, nhận tiền, tài sản khác của người vi phạm, dung túng, bao che, không xử lý hoặc xử lý không kịp thời, không đúng tính chất, mức độ vi phạm, không đúng thẩm quyền hoặc vi phạm quy định khác tại Điều 12 của Luật này và quy định khác của pháp luật thì tuỳ theo tính chất, mức độ vi phạm mà bị xử lý kỷ luật hoặc bị truy cứu trách nhiệm hình sự. </w:t>
      </w:r>
    </w:p>
    <w:p w:rsidR="00195713" w:rsidRDefault="00CD100C" w:rsidP="00266982">
      <w:pPr>
        <w:spacing w:before="120" w:after="120" w:line="360" w:lineRule="auto"/>
        <w:ind w:firstLine="720"/>
        <w:jc w:val="both"/>
        <w:rPr>
          <w:rFonts w:ascii="Times New Roman" w:hAnsi="Times New Roman" w:cs="Times New Roman"/>
          <w:sz w:val="28"/>
          <w:szCs w:val="28"/>
        </w:rPr>
      </w:pPr>
      <w:r w:rsidRPr="00195713">
        <w:rPr>
          <w:rFonts w:ascii="Times New Roman" w:hAnsi="Times New Roman" w:cs="Times New Roman"/>
          <w:b/>
          <w:sz w:val="28"/>
          <w:szCs w:val="28"/>
        </w:rPr>
        <w:t xml:space="preserve">17. Trách nhiệm quản lý công tác thi hành pháp luật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Về trách nhiệm quản lý công tác thi hành pháp luật về xử lý vi phạm hành chính được sửa đổi, bổ sung 1 số nội dung, cụ thể tại Điều 17 như sau: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“1. Chính phủ thống nhất quản lý công tác thi hành pháp luật về xử lý vi phạm hành chính trong phạm vi cả nước.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2. Bộ Tư pháp chịu trách nhiệm trước Chính phủ thực hiện quản lý công tác thi hành pháp luật về xử lý vi phạm hành chính, có nhiệm vụ, quyền hạn sau đây:</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a) Chủ trì hoặc phối hợp trong việc đề xuất, xây dựng và trình cơ quan có thẩm quyền ban hành hoặc ban hành theo thẩm quyền văn bản quy phạm pháp luật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b) Theo dõi chung và báo cáo công tác thi hành pháp luật về xử lý vi phạm hành chính; thống kê, xây dựng, quản lý cơ sở dữ liệu quốc gia về xử lý vi phạm hành chính;</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 c) Chủ trì, phối hợp hướng dẫn, tập huấn, bồi dưỡng nghiệp vụ trong việc thực hiện pháp luật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d) Kiểm tra, phối hợp với các bộ, ngành hữu quan tiến hành thanh tra việc thi hành pháp luật về xử lý vi phạm hành chính. Quy định chế độ báo cáo, biểu mẫu thống kê số liệu trong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lastRenderedPageBreak/>
        <w:t xml:space="preserve">3. Trong phạm vi nhiệm vụ, quyền hạn của mình, các bộ, ngành có trách nhiệm thực hiện hoặc phối hợp với Bộ Tư pháp thực hiện nhiệm vụ quy định tại khoản 2 Điều này; kịp thời cung cấp thông tin cho Bộ Tư pháp về xử lý vi phạm hành chính để xây dựng cơ sở dữ liệu quốc gia; định kỳ 06 tháng, hằng năm báo cáo Bộ Tư pháp về công tác xử lý vi phạm hành chính trong phạm vi quản lý của cơ quan mình.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4. Trong phạm vi nhiệm vụ, quyền hạn của mình, Tòa án nhân dân tối cao, Kiểm toán nhà nước thực hiện quy định tại khoản 2 Điều này và định kỳ hằng năm gửi báo cáo đến Bộ Tư pháp về công tác xử lý vi phạm hành chính trong phạm vi quản lý của cơ quan mình; chỉ đạo Tòa án nhân dân các cấp, cơ quan thuộc Kiểm toán nhà nước thực hiện việc báo cáo, cung cấp thông tin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5. Trong phạm vi nhiệm vụ, quyền hạn của mình, Ủy ban nhân dân các cấp quản lý công tác thi hành pháp luật về xử lý vi phạm hành chính tại địa phương, có trách nhiệm sau đây: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a) Chỉ đạo việc tổ chức thực hiện văn bản quy phạm pháp luật về xử lý vi phạm hành chính; tổ chức phổ biến, giáo dục pháp luật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b) Kiểm tra, thanh tra, xử lý vi phạm và giải quyết theo thẩm quyền khiếu nại, tố cáo trong việc thực hiện pháp luật về xử lý vi phạm hành chính;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c) Kịp thời cung cấp thông tin cho Bộ Tư pháp về xử lý vi phạm hành chính để xây dựng cơ sở dữ liệu quốc gia; định kỳ 06 tháng, hằng năm báo cáo Bộ Tư pháp về công tác xử lý vi phạm hành chính trên địa bàn.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6. Cơ quan của người có thẩm quyền xử phạt vi phạm hành chính, Tòa án nhân dân có thẩm quyền quyết định áp dụng biện pháp xử lý hành chính, cơ quan </w:t>
      </w:r>
      <w:r w:rsidRPr="00CD100C">
        <w:rPr>
          <w:rFonts w:ascii="Times New Roman" w:hAnsi="Times New Roman" w:cs="Times New Roman"/>
          <w:sz w:val="28"/>
          <w:szCs w:val="28"/>
        </w:rPr>
        <w:lastRenderedPageBreak/>
        <w:t>thi hành quyết định xử phạt, thi hành quyết định cưỡng chế thi hành quyết định xử phạt, cơ quan thi hành quyết định áp dụng biện pháp xử lý hành chính có trách nhiệm cung cấp, cập nhật thông tin, kết quả xử lý vi phạm hành chính thuộc thẩm quyền, phạm vi quản lý đến Cơ sở dữ liệu quốc gia về xử lý vi phạm hành chính.”.</w:t>
      </w:r>
    </w:p>
    <w:p w:rsidR="00195713" w:rsidRPr="00195713" w:rsidRDefault="00CD100C" w:rsidP="00266982">
      <w:pPr>
        <w:spacing w:before="120" w:after="120" w:line="360" w:lineRule="auto"/>
        <w:ind w:firstLine="720"/>
        <w:jc w:val="both"/>
        <w:rPr>
          <w:rFonts w:ascii="Times New Roman" w:hAnsi="Times New Roman" w:cs="Times New Roman"/>
          <w:b/>
          <w:sz w:val="28"/>
          <w:szCs w:val="28"/>
        </w:rPr>
      </w:pPr>
      <w:r w:rsidRPr="00195713">
        <w:rPr>
          <w:rFonts w:ascii="Times New Roman" w:hAnsi="Times New Roman" w:cs="Times New Roman"/>
          <w:b/>
          <w:sz w:val="28"/>
          <w:szCs w:val="28"/>
        </w:rPr>
        <w:t xml:space="preserve"> 18. Trách nhiệm của thủ trưởng cơ quan, đơn vị trong công tác xử lý vi phạm hành chính (Điều 18)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1. Trong phạm vi nhiệm vụ, quyền hạn của mình, thủ trưởng cơ quan, đơn vị có thẩm quyền xử lý vi phạm hành chính có trách nhiệm sau đây: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a) Thường xuyên kiểm tra, thanh tra và kịp thời xử lý đối với vi phạm của người có thẩm quyền xử lý vi phạm hành chính thuộc phạm vi quản lý của mình; giải quyết khiếu nại, tố cáo trong xử lý vi phạm hành chính theo quy định của pháp luật;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b) Không được can thiệp trái pháp luật vào việc xử lý vi phạm hành chính và phải chịu trách nhiệm liên đới về hành vi vi phạm của người có thẩm quyền xử lý vi phạm hành chính thuộc quyền quản lý trực tiếp của mình theo quy định của pháp luật;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c) Không được để xảy ra hành vi tham nhũng của người có thẩm quyền xử lý vi phạm hành chính do mình quản lý, phụ trách;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d) Trách nhiệm khác theo quy định của pháp luật.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2. Trong phạm vi nhiệm vụ, quyền hạn của mình, Bộ trưởng, Thủ trưởng cơ quan ngang bộ, Chủ tịch Ủy ban nhân dân các cấp có trách nhiệm sau đây: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a) Thường xuyên chỉ đạo, kiểm tra việc xử lý vi phạm hành chính của người có thẩm quyền xử lý vi phạm hành chính thuộc phạm vi quản lý của mình;</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lastRenderedPageBreak/>
        <w:t xml:space="preserve"> b) Xử lý kỷ luật đối với người có sai phạm trong xử lý vi phạm hành chính thuộc phạm vi quản lý của mình;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c) Giải quyết kịp thời khiếu nại, tố cáo về xử lý vi phạm hành chính trong ngành, lĩnh vực do mình phụ trách theo quy định của pháp luật;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d) Trách nhiệm khác theo quy định của pháp luật.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3. Trong phạm vi nhiệm vụ, quyền hạn của mình, Bộ trưởng, Thủ trưởng cơ quan ngang bộ, Chủ tịch Ủy ban nhân dân các cấp, thủ trưởng cơ quan, đơn vị của người có thẩm quyền xử lý vi phạm hành chính có trách nhiệm phát hiện quyết định về xử lý vi phạm hành chính do mình hoặc 26 cấp dưới ban hành có sai sót và kịp thời đính chính, sửa đổi, bổ sung hoặc hủy bỏ, ban hành quyết định mới theo thẩm quyền.”. </w:t>
      </w:r>
    </w:p>
    <w:p w:rsidR="00195713" w:rsidRDefault="00CD100C" w:rsidP="00266982">
      <w:pPr>
        <w:spacing w:before="120" w:after="120" w:line="360" w:lineRule="auto"/>
        <w:ind w:firstLine="720"/>
        <w:jc w:val="both"/>
        <w:rPr>
          <w:rFonts w:ascii="Times New Roman" w:hAnsi="Times New Roman" w:cs="Times New Roman"/>
          <w:sz w:val="28"/>
          <w:szCs w:val="28"/>
        </w:rPr>
      </w:pPr>
      <w:r w:rsidRPr="00195713">
        <w:rPr>
          <w:rFonts w:ascii="Times New Roman" w:hAnsi="Times New Roman" w:cs="Times New Roman"/>
          <w:b/>
          <w:sz w:val="28"/>
          <w:szCs w:val="28"/>
        </w:rPr>
        <w:t>19. Giám sát công tác xử lý vi phạm hành chính (Điều 19)</w:t>
      </w:r>
      <w:r w:rsidRPr="00CD100C">
        <w:rPr>
          <w:rFonts w:ascii="Times New Roman" w:hAnsi="Times New Roman" w:cs="Times New Roman"/>
          <w:sz w:val="28"/>
          <w:szCs w:val="28"/>
        </w:rPr>
        <w:t xml:space="preserve"> </w:t>
      </w:r>
    </w:p>
    <w:p w:rsidR="00195713"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t xml:space="preserve">Quốc hội, các cơ quan của Quốc hội, Hội đồng nhân dân các cấp, đại biểu Quốc hội, đại biểu Hội đồng nhân dân, Mặt trận Tổ quốc Việt Nam, các tổ chức thành viên của Mặt trận và mọi công dân giám sát hoạt động của cơ quan, người có thẩm quyền xử lý vi phạm hành chính; khi phát hiện hành vi trái pháp luật của cơ quan, người có thẩm quyền xử lý vi phạm hành chính thì có quyền yêu cầu, kiến nghị với cơ quan, người có thẩm quyền xem xét, giải quyết, xử lý theo quy định của pháp luật. Cơ quan, người có thẩm quyền xử lý vi phạm hành chính phải xem xét, giải quyết và trả lời yêu cầu, kiến nghị đó theo quy định của pháp luật. </w:t>
      </w:r>
    </w:p>
    <w:p w:rsidR="00195713" w:rsidRPr="00195713" w:rsidRDefault="00CD100C" w:rsidP="00266982">
      <w:pPr>
        <w:spacing w:before="120" w:after="120" w:line="360" w:lineRule="auto"/>
        <w:ind w:firstLine="720"/>
        <w:jc w:val="both"/>
        <w:rPr>
          <w:rFonts w:ascii="Times New Roman" w:hAnsi="Times New Roman" w:cs="Times New Roman"/>
          <w:b/>
          <w:sz w:val="28"/>
          <w:szCs w:val="28"/>
        </w:rPr>
      </w:pPr>
      <w:r w:rsidRPr="00195713">
        <w:rPr>
          <w:rFonts w:ascii="Times New Roman" w:hAnsi="Times New Roman" w:cs="Times New Roman"/>
          <w:b/>
          <w:sz w:val="28"/>
          <w:szCs w:val="28"/>
        </w:rPr>
        <w:t>20. Áp dụng Luật xử lý vi phạm hành chính đối với hành vi vi phạm hành chính ở ngoài lãnh thổ nước Cộng hòa xã hội chủ nghĩa Việt Nam (Điều 20)</w:t>
      </w:r>
    </w:p>
    <w:p w:rsidR="00CD100C" w:rsidRDefault="00CD100C" w:rsidP="00266982">
      <w:pPr>
        <w:spacing w:before="120" w:after="120" w:line="360" w:lineRule="auto"/>
        <w:ind w:firstLine="720"/>
        <w:jc w:val="both"/>
        <w:rPr>
          <w:rFonts w:ascii="Times New Roman" w:hAnsi="Times New Roman" w:cs="Times New Roman"/>
          <w:sz w:val="28"/>
          <w:szCs w:val="28"/>
        </w:rPr>
      </w:pPr>
      <w:r w:rsidRPr="00CD100C">
        <w:rPr>
          <w:rFonts w:ascii="Times New Roman" w:hAnsi="Times New Roman" w:cs="Times New Roman"/>
          <w:sz w:val="28"/>
          <w:szCs w:val="28"/>
        </w:rPr>
        <w:lastRenderedPageBreak/>
        <w:t xml:space="preserve"> Công dân, tổ chức Việt Nam vi phạm pháp luật hành chính của nước Cộng hòa xã hội chủ nghĩa Việt Nam ngoài lãnh thổ Việt Nam có thể bị xử phạt vi phạm hành chính theo quy định của Luật này</w:t>
      </w:r>
    </w:p>
    <w:p w:rsidR="009F76A2" w:rsidRPr="009F76A2" w:rsidRDefault="009F76A2" w:rsidP="009F76A2">
      <w:pPr>
        <w:spacing w:before="120" w:after="120" w:line="360" w:lineRule="auto"/>
        <w:ind w:firstLine="720"/>
        <w:jc w:val="center"/>
        <w:rPr>
          <w:rFonts w:ascii="Times New Roman" w:hAnsi="Times New Roman" w:cs="Times New Roman"/>
          <w:b/>
          <w:sz w:val="28"/>
          <w:szCs w:val="28"/>
        </w:rPr>
      </w:pPr>
      <w:r w:rsidRPr="009F76A2">
        <w:rPr>
          <w:rFonts w:ascii="Times New Roman" w:hAnsi="Times New Roman" w:cs="Times New Roman"/>
          <w:b/>
          <w:sz w:val="28"/>
          <w:szCs w:val="28"/>
        </w:rPr>
        <w:t>Phần thứ hai</w:t>
      </w:r>
    </w:p>
    <w:p w:rsidR="009F76A2" w:rsidRPr="009F76A2" w:rsidRDefault="009F76A2" w:rsidP="009F76A2">
      <w:pPr>
        <w:spacing w:before="120" w:after="120" w:line="360" w:lineRule="auto"/>
        <w:ind w:firstLine="720"/>
        <w:jc w:val="center"/>
        <w:rPr>
          <w:rFonts w:ascii="Times New Roman" w:hAnsi="Times New Roman" w:cs="Times New Roman"/>
          <w:b/>
          <w:sz w:val="28"/>
          <w:szCs w:val="28"/>
        </w:rPr>
      </w:pPr>
      <w:r w:rsidRPr="009F76A2">
        <w:rPr>
          <w:rFonts w:ascii="Times New Roman" w:hAnsi="Times New Roman" w:cs="Times New Roman"/>
          <w:b/>
          <w:sz w:val="28"/>
          <w:szCs w:val="28"/>
        </w:rPr>
        <w:t>XỬ PHẠT VI PHẠM HÀNH CHÍNH</w:t>
      </w:r>
    </w:p>
    <w:p w:rsidR="009F76A2" w:rsidRPr="009F76A2" w:rsidRDefault="009F76A2" w:rsidP="00266982">
      <w:pPr>
        <w:spacing w:before="120" w:after="120" w:line="360" w:lineRule="auto"/>
        <w:ind w:firstLine="720"/>
        <w:jc w:val="both"/>
        <w:rPr>
          <w:rFonts w:ascii="Times New Roman" w:hAnsi="Times New Roman" w:cs="Times New Roman"/>
          <w:b/>
          <w:sz w:val="28"/>
          <w:szCs w:val="28"/>
        </w:rPr>
      </w:pPr>
      <w:r w:rsidRPr="009F76A2">
        <w:rPr>
          <w:rFonts w:ascii="Times New Roman" w:hAnsi="Times New Roman" w:cs="Times New Roman"/>
          <w:b/>
          <w:sz w:val="28"/>
          <w:szCs w:val="28"/>
        </w:rPr>
        <w:t xml:space="preserve">I. CÁC HÌNH THỨC XỬ PHẠT VÀ BIỆN PHÁP KHẮC PHỤC HẬU QUẢ </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b/>
          <w:sz w:val="28"/>
          <w:szCs w:val="28"/>
        </w:rPr>
        <w:t>1. Các hình thức xử phạt và nguyên tắc áp dụng</w:t>
      </w:r>
      <w:r w:rsidRPr="009F76A2">
        <w:rPr>
          <w:rFonts w:ascii="Times New Roman" w:hAnsi="Times New Roman" w:cs="Times New Roman"/>
          <w:sz w:val="28"/>
          <w:szCs w:val="28"/>
        </w:rPr>
        <w:t xml:space="preserve"> </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Khoản 3 quy định về việc áp dụng hình thức xử phạt bổ sung đã được sửa đổi bổ sung, cụ thể tại Điều 21 như sau: </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“1. Các hình thức xử phạt vi phạm hành chính bao gồm:</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a) Cảnh cáo</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b) Phạt tiền; </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d) Tịch thu tang vật vi phạm hành chính, phương tiện được sử dụng để vi phạm hành chính (sau đây gọi chung là tang vật, phương tiện vi phạm hành chính);</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 đ) Trục xuất. </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2. Hình thức xử phạt quy định tại điểm a và điểm b khoản 1 Điều này chỉ được quy định và áp dụng là hình thức xử phạt chính. Hình thức xử phạt quy định tại các điểm c, d và đ khoản 1 Điều này có thể được quy định là hình thức xử phạt bổ sung hoặc hình thức xử phạt chính. </w:t>
      </w:r>
    </w:p>
    <w:p w:rsidR="009F76A2" w:rsidRDefault="009F76A2" w:rsidP="009F76A2">
      <w:pPr>
        <w:spacing w:before="120" w:after="120" w:line="360" w:lineRule="auto"/>
        <w:ind w:firstLine="720"/>
        <w:jc w:val="both"/>
        <w:rPr>
          <w:rFonts w:ascii="Times New Roman" w:hAnsi="Times New Roman" w:cs="Times New Roman"/>
          <w:b/>
          <w:sz w:val="28"/>
          <w:szCs w:val="28"/>
        </w:rPr>
      </w:pPr>
      <w:r w:rsidRPr="009F76A2">
        <w:rPr>
          <w:rFonts w:ascii="Times New Roman" w:hAnsi="Times New Roman" w:cs="Times New Roman"/>
          <w:sz w:val="28"/>
          <w:szCs w:val="28"/>
        </w:rPr>
        <w:lastRenderedPageBreak/>
        <w:t>3. Mỗi vi phạm hành chính được quy định một hình thức xử phạt chính, có thể quy định một hoặc nhiều hình thức xử phạt bổ sung kèm theo. Hình thức xử phạt bổ sung được áp dụng kèm theo hình thức xử phạt chính, trừ trường hợp quy định tại khoản 2 Điều 65 của Luật này.”</w:t>
      </w:r>
    </w:p>
    <w:p w:rsidR="009F76A2" w:rsidRDefault="009F76A2" w:rsidP="009F76A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b/>
          <w:sz w:val="28"/>
          <w:szCs w:val="28"/>
        </w:rPr>
        <w:t xml:space="preserve"> 2. Cảnh cáo (Điều 22</w:t>
      </w:r>
      <w:r w:rsidRPr="009F76A2">
        <w:rPr>
          <w:rFonts w:ascii="Times New Roman" w:hAnsi="Times New Roman" w:cs="Times New Roman"/>
          <w:sz w:val="28"/>
          <w:szCs w:val="28"/>
        </w:rPr>
        <w:t>)</w:t>
      </w:r>
    </w:p>
    <w:p w:rsidR="009F76A2" w:rsidRP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 Cảnh cáo được áp dụng đối với cá nhân, tổ chức vi phạm hành chính không nghiêm trọng, có tình tiết giảm nhẹ và theo quy định thì bị áp dụng hình thức xử phạt cảnh cáo hoặc đối với mọi hành vi vi phạm hành chính do người chưa thành niên từ đủ 14 tuổi đến dưới 16 tuổi thực hiện. Cảnh cáo được quyết định bằng văn bản. </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b/>
          <w:sz w:val="28"/>
          <w:szCs w:val="28"/>
        </w:rPr>
        <w:t>3. Phạt tiền (Điều 23)</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 Khoản 3 và khoản 4 được sửa đổi, bổ sung cụ thể tại Điều 23 như sau: </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“1. Mức phạt tiền trong xử phạt vi phạm hành chính từ 50.000 đồng đến 1.000.000.000 đồng đối với cá nhân, từ 100.000 đồng đến 2.000.000.000 đồng đối với tổ chức, trừ trường hợp quy định tại khoản 3 Điều 24 của Luật này. Đối với khu vực nội thành của thành phố trực thuộc trung ương thì mức phạt tiền có thể cao hơn, nhưng tối đa không quá 02 lần mức phạt chung áp dụng đối với cùng hành vi vi phạm trong các lĩnh vực giao thông đường bộ; bảo vệ môi trường; an ninh trật tự, an toàn xã hội. </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2. Chính phủ quy định khung tiền phạt hoặc mức tiền phạt đối với hành vi vi phạm hành chính cụ thể theo một trong các phương thức sau đây, nhưng khung tiền phạt cao nhất không vượt quá mức tiền phạt tối đa quy định tại Điều 24 của Luật này:</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 a) Xác định số tiền phạt tối thiểu, tối đa; </w:t>
      </w:r>
    </w:p>
    <w:p w:rsidR="009F76A2"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lastRenderedPageBreak/>
        <w:t xml:space="preserve">b) Xác định số lần, tỷ lệ phần trăm của giá trị, số lượng hàng hóa, tang vật vi phạm, đối tượng bị vi phạm hoặc doanh thu, số lợi thu được từ vi phạm hành chính. </w:t>
      </w:r>
    </w:p>
    <w:p w:rsidR="009F76A2" w:rsidRPr="004120FB"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t>3. Căn cứ vào hành vi, khung tiền phạt hoặc mức tiền phạt được quy định tại nghị định của Chính phủ và yêu cầu quản lý kinh tế - xã hội đặc thù của địa phương, Hội đồng nhân dân thành phố trực thuộc Trung ương có quyền quyết định khung tiền phạt hoặc mức tiền phạt cụ thể đối với hành vi vi phạm trong các lĩnh vực quy định tại khoản 1 Điều này nhưng không vượt quá mức tiền phạt tối đa đối với lĩnh vực tương ứng quy định tại Điều 24 của Luật này.</w:t>
      </w:r>
    </w:p>
    <w:p w:rsidR="004120FB"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 </w:t>
      </w:r>
      <w:r w:rsidRPr="004120FB">
        <w:rPr>
          <w:rFonts w:ascii="Times New Roman" w:hAnsi="Times New Roman" w:cs="Times New Roman"/>
          <w:i/>
          <w:sz w:val="28"/>
          <w:szCs w:val="28"/>
        </w:rPr>
        <w:t>4. Mức tiền phạt cụ thể đối với một hành vi vi phạm hành chính là mức trung bình của khung tiền phạt được quy định đối với hành vi đó; nếu có tình tiết giảm nhẹ thì mức tiền phạt có thể giảm xuống nhưng không được thấp hơn mức tối thiểu của khung tiền phạt; nếu có tình tiết tăng nặng thì mức tiền phạt có thể tăng lên nhưng không được vượt quá mức tối đa của khung tiền phạt</w:t>
      </w:r>
      <w:r w:rsidRPr="009F76A2">
        <w:rPr>
          <w:rFonts w:ascii="Times New Roman" w:hAnsi="Times New Roman" w:cs="Times New Roman"/>
          <w:sz w:val="28"/>
          <w:szCs w:val="28"/>
        </w:rPr>
        <w:t xml:space="preserve">.”. </w:t>
      </w:r>
    </w:p>
    <w:p w:rsidR="004120FB" w:rsidRPr="004120FB" w:rsidRDefault="009F76A2"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 </w:t>
      </w:r>
      <w:r w:rsidRPr="004120FB">
        <w:rPr>
          <w:rFonts w:ascii="Times New Roman" w:hAnsi="Times New Roman" w:cs="Times New Roman"/>
          <w:b/>
          <w:sz w:val="28"/>
          <w:szCs w:val="28"/>
        </w:rPr>
        <w:t>4. Mức phạt tiền tối đa trong các lĩnh vực</w:t>
      </w:r>
      <w:r w:rsidRPr="004120FB">
        <w:rPr>
          <w:rFonts w:ascii="Times New Roman" w:hAnsi="Times New Roman" w:cs="Times New Roman"/>
          <w:sz w:val="28"/>
          <w:szCs w:val="28"/>
        </w:rPr>
        <w:t xml:space="preserve"> </w:t>
      </w:r>
    </w:p>
    <w:p w:rsidR="004120FB" w:rsidRDefault="009F76A2" w:rsidP="00266982">
      <w:pPr>
        <w:spacing w:before="120" w:after="120" w:line="360" w:lineRule="auto"/>
        <w:ind w:firstLine="720"/>
        <w:jc w:val="both"/>
        <w:rPr>
          <w:rFonts w:ascii="Times New Roman" w:hAnsi="Times New Roman" w:cs="Times New Roman"/>
          <w:sz w:val="28"/>
          <w:szCs w:val="28"/>
        </w:rPr>
      </w:pPr>
      <w:r w:rsidRPr="009F76A2">
        <w:rPr>
          <w:rFonts w:ascii="Times New Roman" w:hAnsi="Times New Roman" w:cs="Times New Roman"/>
          <w:sz w:val="28"/>
          <w:szCs w:val="28"/>
        </w:rPr>
        <w:t xml:space="preserve">Về mức phạt tiền tối đa trong các lĩnh vực được sửa đổi, bổ sung một số nội dung, quy định cụ thể tại Điều 24 như sau: </w:t>
      </w:r>
    </w:p>
    <w:p w:rsidR="004120FB" w:rsidRPr="004120FB"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t xml:space="preserve">“1. Mức phạt tiền tối đa trong các lĩnh vực quản lý nhà nước đối với cá nhân được quy định như sau: </w:t>
      </w:r>
    </w:p>
    <w:p w:rsidR="004120FB"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t>a) Phạt tiền đến 30.000.000 đồng: hôn nhân và gia đình; bình đẳng giới; bạo lực gia đình; lưu trữ; tín ngưỡng, tôn giáo; thi đua, khen thưởng; hành chính tư pháp; dân số; vệ sinh môi trường; thống kê; đối ngoại;</w:t>
      </w:r>
    </w:p>
    <w:p w:rsidR="004120FB"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t xml:space="preserve"> b) Phạt tiền đến 40.000.000 đồng: an ninh trật tự, an toàn xã hội; cản trở hoạt động tố tụng; thi hành án dân sự; phá sản doanh nghiệp, hợp tác xã; giao dịch điện tử; bưu chính;</w:t>
      </w:r>
    </w:p>
    <w:p w:rsidR="004120FB" w:rsidRPr="004120FB"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lastRenderedPageBreak/>
        <w:t xml:space="preserve"> c) Phạt tiền đến 50.000.000 đồng: phòng cháy, chữa cháy; cứu nạn, cứu hộ; bổ trợ tư pháp; y tế dự phòng; phòng, chống HIV/AIDS; văn hóa; thể thao; du lịch; quản lý khoa học, công nghệ; chuyển giao công nghệ; bảo vệ, chăm sóc trẻ em; bảo trợ, cứu trợ xã hội; phòng, chống thiên tai; bảo vệ và kiểm dịch thực vật; quản lý và bảo tồn nguồn gen (trừ nguồn gen giống vật nuôi); trồng trọt (trừ phân bón); thú y; kế toán; kiểm toán độc lập; phí, lệ phí; quản lý tài sản công; hóa đơn; dự trữ quốc gia; hóa chất; khí tượng thủy văn; đo đạc và bản đồ; đăng ký doanh nghiệp; kiểm toán nhà nước; </w:t>
      </w:r>
      <w:r w:rsidR="004120FB" w:rsidRPr="004120FB">
        <w:rPr>
          <w:rFonts w:ascii="Times New Roman" w:hAnsi="Times New Roman" w:cs="Times New Roman"/>
          <w:i/>
          <w:sz w:val="28"/>
          <w:szCs w:val="28"/>
        </w:rPr>
        <w:t>\</w:t>
      </w:r>
    </w:p>
    <w:p w:rsidR="004120FB" w:rsidRPr="00956356" w:rsidRDefault="009F76A2" w:rsidP="00266982">
      <w:pPr>
        <w:spacing w:before="120" w:after="120" w:line="360" w:lineRule="auto"/>
        <w:ind w:firstLine="720"/>
        <w:jc w:val="both"/>
        <w:rPr>
          <w:rFonts w:ascii="Times New Roman" w:hAnsi="Times New Roman" w:cs="Times New Roman"/>
          <w:i/>
          <w:sz w:val="28"/>
          <w:szCs w:val="28"/>
        </w:rPr>
      </w:pPr>
      <w:r w:rsidRPr="004120FB">
        <w:rPr>
          <w:rFonts w:ascii="Times New Roman" w:hAnsi="Times New Roman" w:cs="Times New Roman"/>
          <w:i/>
          <w:sz w:val="28"/>
          <w:szCs w:val="28"/>
        </w:rPr>
        <w:t>d) Phạt tiền đến 75.000.000 đồng: cơ yếu; quản lý và bảo vệ biên giới quốc gia; quốc phòng, an ninh quốc gia;</w:t>
      </w:r>
      <w:r w:rsidR="004120FB" w:rsidRPr="004120FB">
        <w:t xml:space="preserve"> </w:t>
      </w:r>
      <w:r w:rsidR="004120FB" w:rsidRPr="00956356">
        <w:rPr>
          <w:rFonts w:ascii="Times New Roman" w:hAnsi="Times New Roman" w:cs="Times New Roman"/>
          <w:i/>
          <w:sz w:val="28"/>
          <w:szCs w:val="28"/>
        </w:rPr>
        <w:t xml:space="preserve">lao động; giáo dục; giáo dục nghề nghiệp; giao thông đường bộ; giao thông đường sắt; giao thông đường thủy nội địa; bảo hiểm y tế; bảo hiểm xã hội; bảo hiểm thất nghiệp; phòng, chống tệ nạn xã hội; </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đ) Phạt tiền đến 100.000.000 đồng: đê điều; khám bệnh, chữa bệnh; mỹ phẩm; dược, trang thiết bị y tế; chăn nuôi; phân bón; quảng cáo; đặt cược và trò chơi có thưởng; quản lý lao động ngoài nước; giao thông hàng hải; hoạt động hàng không dân dụng; quản lý và bảo vệ công trình giao thông; công nghệ thông tin; viễn thông; tần số vô tuyến điện; an ninh mạng; an toàn thông tin mạng; xuất bản; in; thương mại; hải quan, thủ tục thuế; kinh doanh xổ số; kinh doanh bảo hiểm; thực hành tiết kiệm, chống lãng phí; quản lý vật liệu nổ; điện lực;</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 xml:space="preserve"> e) Phạt tiền đến 150.000.000 đồng: quản lý giá; khai thác, sản xuất, kinh doanh vật liệu xây dựng; quản lý công trình hạ tầng kỹ thuật; quản lý, phát triển nhà và công sở; đấu thầu; đầu tư; </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g) Phạt tiền đến 200.000.000 đồng: sản xuất, buôn bán hàng cấm, hàng giả; bảo vệ quyền lợi người tiêu dùng; h) Phạt tiền đến 250.000.000 đồng: điều tra, quy hoạch, thăm dò, khai thác, sử dụng nguồn tài nguyên nước; thủy lợi; sở hữu trí tuệ; báo chí;</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lastRenderedPageBreak/>
        <w:t xml:space="preserve"> i) Phạt tiền đến 500.000.000 đồng: xây dựng; lâm nghiệp; đất đai; kinh doanh bất động sản; </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 xml:space="preserve">k) Phạt tiền đến 1.000.000.000 đồng: quản lý các vùng biển, đảo và thềm lục địa của nước Cộng hòa xã hội 32 chủ nghĩa Việt Nam; quản lý hạt nhân và chất phóng xạ, năng lượng nguyên tử; tiền tệ, kim loại quý, đá quý, ngân hàng, tín dụng; hoạt động dầu khí và hoạt động khoáng sản khác; bảo vệ môi trường; thủy sản. </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2. Mức phạt tiền tối đa trong lĩnh vực quản lý nhà nước quy định tại khoản 1 Điều này đối với tổ chức bằng 02 lần mức phạt tiền đối với cá nhân. </w:t>
      </w:r>
    </w:p>
    <w:p w:rsidR="004120FB"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 xml:space="preserve">3. Mức phạt tiền tối đa trong các lĩnh vực thuế; đo lường; an toàn thực phẩm; chất lượng sản phẩm, hàng hóa; chứng khoán; cạnh tranh theo quy định tại các luật tương ứng. </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4. Mức phạt tiền tối đa đối với lĩnh vực mới chưa được quy định tại khoản 1 Điều này do Chính phủ quy định sau khi được sự đồng ý của Ủy ban thường vụ Quốc hội.”. </w:t>
      </w:r>
    </w:p>
    <w:p w:rsidR="00956356" w:rsidRDefault="004120FB" w:rsidP="00266982">
      <w:pPr>
        <w:spacing w:before="120" w:after="120" w:line="360" w:lineRule="auto"/>
        <w:ind w:firstLine="720"/>
        <w:jc w:val="both"/>
        <w:rPr>
          <w:rFonts w:ascii="Times New Roman" w:hAnsi="Times New Roman" w:cs="Times New Roman"/>
          <w:b/>
          <w:sz w:val="28"/>
          <w:szCs w:val="28"/>
        </w:rPr>
      </w:pPr>
      <w:r w:rsidRPr="00956356">
        <w:rPr>
          <w:rFonts w:ascii="Times New Roman" w:hAnsi="Times New Roman" w:cs="Times New Roman"/>
          <w:b/>
          <w:sz w:val="28"/>
          <w:szCs w:val="28"/>
        </w:rPr>
        <w:t xml:space="preserve">5. Tước quyền sử dụng giấy phép, chứng chỉ hành nghề có thời hạn hoặc đình chỉ hoạt động có thời hạn </w:t>
      </w:r>
    </w:p>
    <w:p w:rsidR="004120FB" w:rsidRPr="00956356" w:rsidRDefault="004120FB" w:rsidP="00266982">
      <w:pPr>
        <w:spacing w:before="120" w:after="120" w:line="360" w:lineRule="auto"/>
        <w:ind w:firstLine="720"/>
        <w:jc w:val="both"/>
        <w:rPr>
          <w:rFonts w:ascii="Times New Roman" w:hAnsi="Times New Roman" w:cs="Times New Roman"/>
          <w:sz w:val="28"/>
          <w:szCs w:val="28"/>
        </w:rPr>
      </w:pPr>
      <w:r w:rsidRPr="00956356">
        <w:rPr>
          <w:rFonts w:ascii="Times New Roman" w:hAnsi="Times New Roman" w:cs="Times New Roman"/>
          <w:sz w:val="28"/>
          <w:szCs w:val="28"/>
        </w:rPr>
        <w:t xml:space="preserve">Về thời hạn tước quyền sử dụng giấy phép, chứng chỉ hành nghề, đình chỉ hoạt động được sửa đổi, bổ sung tại khoản 3 Điều 25 như sau: </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“1. Tước quyền sử dụng giấy phép, chứng chỉ hành nghề có thời hạn là hình thức xử phạt được áp dụng đối với cá nhân, tổ chức vi phạm nghiêm trọng các hoạt động được ghi trong giấy phép, chứng chỉ hành nghề. Trong thời gian bị tước quyền sử dụng giấy phép, chứng chỉ hành nghề, cá nhân, tổ chức không được tiến hành các hoạt động ghi trong giấy phép, chứng chỉ hành nghề. </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lastRenderedPageBreak/>
        <w:t xml:space="preserve">2. Đình chỉ hoạt động có thời hạn là hình thức xử phạt được áp dụng đối với cá nhân, tổ chức vi phạm hành chính trong các trường hợp sau: </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a) Đình chỉ một phần hoạt động gây hậu quả nghiêm trọng hoặc có khả năng thực tế gây hậu quả nghiêm trọng đối với tính mạng, sức khỏe con người, môi trường của cơ sở sản xuất, kinh doanh, dịch vụ mà theo quy định của pháp luật phải có giấy phép;</w:t>
      </w:r>
    </w:p>
    <w:p w:rsidR="004120FB"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 b) Đình chỉ một phần hoặc toàn bộ hoạt động sản xuất, kinh doanh, dịch vụ hoặc hoạt động khác mà theo quy định của pháp luật không phải có giấy phép và hoạt động đó gây hậu quả nghiêm trọng hoặc có khả năng thực tế gây hậu quả nghiêm trọng đối với tính mạng, sức khỏe con người, môi trường và trật tự, an toàn xã hội. </w:t>
      </w:r>
    </w:p>
    <w:p w:rsid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3. Thời hạn tước quyền sử dụng giấy phép, chứng chỉ hành nghề, đình chỉ hoạt động quy định tại khoản 1 và khoản 2 Điều này từ 01 tháng đến 24 tháng, kể từ ngày quyết định xử phạt có hiệu lực thi hành. Người có thẩm quyền xử phạt giữ giấy phép, chứng chỉ hành nghề trong thời hạn tước quyền sử dụng giấy phép, chứng chỉ hành nghề.</w:t>
      </w:r>
    </w:p>
    <w:p w:rsidR="00956356" w:rsidRPr="00956356" w:rsidRDefault="004120FB" w:rsidP="00266982">
      <w:pPr>
        <w:spacing w:before="120" w:after="120" w:line="360" w:lineRule="auto"/>
        <w:ind w:firstLine="720"/>
        <w:jc w:val="both"/>
        <w:rPr>
          <w:rFonts w:ascii="Times New Roman" w:hAnsi="Times New Roman" w:cs="Times New Roman"/>
          <w:i/>
          <w:sz w:val="28"/>
          <w:szCs w:val="28"/>
        </w:rPr>
      </w:pPr>
      <w:r w:rsidRPr="00956356">
        <w:rPr>
          <w:rFonts w:ascii="Times New Roman" w:hAnsi="Times New Roman" w:cs="Times New Roman"/>
          <w:i/>
          <w:sz w:val="28"/>
          <w:szCs w:val="28"/>
        </w:rPr>
        <w:t xml:space="preserve"> Thời hạn tước quyền sử dụng giấy phép, chứng chỉ hành nghề, đình chỉ hoạt động cụ thể đối với một hành vi vi phạm hành chính là mức trung bình của khung thời gian tước, đình chỉ được quy định đối với hành vi đó; nếu có tình tiết giảm nhẹ thì thời hạn tước, đình chỉ có thể giảm xuống nhưng không được thấp hơn mức tối thiểu của khung thời gian tước, đình chỉ; nếu có tình tiết tăng nặng thì thời hạn 34 tước, đình chỉ có thể tăng lên nhưng không được vượt quá mức tối đa của khung thời gian tước, đình chỉ.” </w:t>
      </w:r>
    </w:p>
    <w:p w:rsidR="00956356" w:rsidRPr="00956356" w:rsidRDefault="004120FB" w:rsidP="00266982">
      <w:pPr>
        <w:spacing w:before="120" w:after="120" w:line="360" w:lineRule="auto"/>
        <w:ind w:firstLine="720"/>
        <w:jc w:val="both"/>
        <w:rPr>
          <w:rFonts w:ascii="Times New Roman" w:hAnsi="Times New Roman" w:cs="Times New Roman"/>
          <w:b/>
          <w:sz w:val="28"/>
          <w:szCs w:val="28"/>
        </w:rPr>
      </w:pPr>
      <w:r w:rsidRPr="00956356">
        <w:rPr>
          <w:rFonts w:ascii="Times New Roman" w:hAnsi="Times New Roman" w:cs="Times New Roman"/>
          <w:b/>
          <w:sz w:val="28"/>
          <w:szCs w:val="28"/>
        </w:rPr>
        <w:t xml:space="preserve"> </w:t>
      </w:r>
      <w:r w:rsidR="00956356" w:rsidRPr="00956356">
        <w:rPr>
          <w:rFonts w:ascii="Times New Roman" w:hAnsi="Times New Roman" w:cs="Times New Roman"/>
          <w:b/>
          <w:sz w:val="28"/>
          <w:szCs w:val="28"/>
        </w:rPr>
        <w:t>6.</w:t>
      </w:r>
      <w:r w:rsidRPr="00956356">
        <w:rPr>
          <w:rFonts w:ascii="Times New Roman" w:hAnsi="Times New Roman" w:cs="Times New Roman"/>
          <w:b/>
          <w:sz w:val="28"/>
          <w:szCs w:val="28"/>
        </w:rPr>
        <w:t xml:space="preserve">Tịch thu tang vật, phương tiện vi phạm hành chính (Điều 26)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lastRenderedPageBreak/>
        <w:t xml:space="preserve">Tịch thu tang vật, phương tiện vi phạm hành chính là việc sung vào ngân sách nhà nước vật, tiền, hàng hoá, phương tiện có liên quan trực tiếp đến vi phạm hành chính, được áp dụng đối với vi phạm hành chính nghiêm trọng do lỗi cố ý của cá nhân, tổ chức. Việc xử lý tang vật, phương tiện vi phạm hành chính bị tịch thu được thực hiện theo quy định tại Điều 82 của Luật năm 2012. </w:t>
      </w:r>
    </w:p>
    <w:p w:rsidR="00956356" w:rsidRDefault="00956356" w:rsidP="00266982">
      <w:pPr>
        <w:spacing w:before="120" w:after="120" w:line="360" w:lineRule="auto"/>
        <w:ind w:firstLine="720"/>
        <w:jc w:val="both"/>
        <w:rPr>
          <w:rFonts w:ascii="Times New Roman" w:hAnsi="Times New Roman" w:cs="Times New Roman"/>
          <w:sz w:val="28"/>
          <w:szCs w:val="28"/>
        </w:rPr>
      </w:pPr>
      <w:r w:rsidRPr="00956356">
        <w:rPr>
          <w:rFonts w:ascii="Times New Roman" w:hAnsi="Times New Roman" w:cs="Times New Roman"/>
          <w:b/>
          <w:sz w:val="28"/>
          <w:szCs w:val="28"/>
        </w:rPr>
        <w:t>7</w:t>
      </w:r>
      <w:r w:rsidR="004120FB" w:rsidRPr="00956356">
        <w:rPr>
          <w:rFonts w:ascii="Times New Roman" w:hAnsi="Times New Roman" w:cs="Times New Roman"/>
          <w:b/>
          <w:sz w:val="28"/>
          <w:szCs w:val="28"/>
        </w:rPr>
        <w:t xml:space="preserve">. Trục xuất </w:t>
      </w:r>
      <w:r w:rsidR="004120FB" w:rsidRPr="00956356">
        <w:rPr>
          <w:rFonts w:ascii="Times New Roman" w:hAnsi="Times New Roman" w:cs="Times New Roman"/>
          <w:sz w:val="28"/>
          <w:szCs w:val="28"/>
        </w:rPr>
        <w:t>(Điều 27</w:t>
      </w:r>
      <w:r w:rsidR="004120FB" w:rsidRPr="00956356">
        <w:rPr>
          <w:rFonts w:ascii="Times New Roman" w:hAnsi="Times New Roman" w:cs="Times New Roman"/>
          <w:b/>
          <w:sz w:val="28"/>
          <w:szCs w:val="28"/>
        </w:rPr>
        <w:t>)</w:t>
      </w:r>
      <w:r w:rsidR="004120FB" w:rsidRPr="004120FB">
        <w:rPr>
          <w:rFonts w:ascii="Times New Roman" w:hAnsi="Times New Roman" w:cs="Times New Roman"/>
          <w:sz w:val="28"/>
          <w:szCs w:val="28"/>
        </w:rPr>
        <w:t xml:space="preserve">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Trục xuất là hình thức xử phạt buộc người nước ngoài có hành vi vi phạm hành chính tại Việt Nam phải rời khỏi lãnh thổ nước Cộng hoà xã hội chủ nghĩa Việt Nam. </w:t>
      </w:r>
    </w:p>
    <w:p w:rsidR="00956356" w:rsidRDefault="004120FB" w:rsidP="00266982">
      <w:pPr>
        <w:spacing w:before="120" w:after="120" w:line="360" w:lineRule="auto"/>
        <w:ind w:firstLine="720"/>
        <w:jc w:val="both"/>
        <w:rPr>
          <w:rFonts w:ascii="Times New Roman" w:hAnsi="Times New Roman" w:cs="Times New Roman"/>
          <w:sz w:val="28"/>
          <w:szCs w:val="28"/>
        </w:rPr>
      </w:pPr>
      <w:r w:rsidRPr="00956356">
        <w:rPr>
          <w:rFonts w:ascii="Times New Roman" w:hAnsi="Times New Roman" w:cs="Times New Roman"/>
          <w:b/>
          <w:sz w:val="28"/>
          <w:szCs w:val="28"/>
        </w:rPr>
        <w:t>8. Các biện pháp khắc phục hậu quả và nguyên tắc áp dụng</w:t>
      </w:r>
      <w:r w:rsidRPr="004120FB">
        <w:rPr>
          <w:rFonts w:ascii="Times New Roman" w:hAnsi="Times New Roman" w:cs="Times New Roman"/>
          <w:sz w:val="28"/>
          <w:szCs w:val="28"/>
        </w:rPr>
        <w:t xml:space="preserve">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Các biện pháp khắc phục hậu quả và nguyên tác áp dụng được quy định tại Điều 28 như sau: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1. Các biện pháp khắc phục hậu quả bao gồm: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a) Buộc khôi phục lại tình trạng ban đầu;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b) Buộc tháo dỡ công trình, phần công trình xây dựng không có giấy phép hoặc xây dựng không đúng với giấy phép;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c) Buộc thực hiện biện pháp khắc phục tình trạng ô nhiễm môi trường, lây lan dịch bệnh;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d) Buộc đưa ra khỏi lãnh thổ nước Cộng hòa xã hội chủ nghĩa Việt Nam hoặc tái xuất hàng hoá, vật phẩm, phương tiện;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đ) Buộc tiêu hủy hàng hóa, vật phẩm gây hại cho sức khỏe con người, vật nuôi, cây trồng và môi trường, văn hóa phẩm có nội dung độc hại;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e) Buộc cải chính thông tin sai sự thật hoặc gây nhầm lẫn;</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lastRenderedPageBreak/>
        <w:t xml:space="preserve"> g) Buộc loại bỏ yếu tố vi phạm trên hàng hoá, bao bì hàng hóa, phương tiện kinh doanh, vật phẩm;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h) Buộc thu hồi sản phẩm, hàng hóa không bảo đảm chất lượng;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i)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k) Các biện pháp khắc phục hậu quả khác do Chính phủ quy định.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2. Nguyên tắc áp dụng biện pháp khắc phục hậu quả: </w:t>
      </w:r>
    </w:p>
    <w:p w:rsidR="00956356" w:rsidRDefault="004120FB" w:rsidP="00266982">
      <w:pPr>
        <w:spacing w:before="120" w:after="120" w:line="360" w:lineRule="auto"/>
        <w:ind w:firstLine="720"/>
        <w:jc w:val="both"/>
        <w:rPr>
          <w:rFonts w:ascii="Times New Roman" w:hAnsi="Times New Roman" w:cs="Times New Roman"/>
          <w:sz w:val="28"/>
          <w:szCs w:val="28"/>
        </w:rPr>
      </w:pPr>
      <w:r w:rsidRPr="004120FB">
        <w:rPr>
          <w:rFonts w:ascii="Times New Roman" w:hAnsi="Times New Roman" w:cs="Times New Roman"/>
          <w:sz w:val="28"/>
          <w:szCs w:val="28"/>
        </w:rPr>
        <w:t xml:space="preserve">a) Đối với mỗi vi phạm hành chính, ngoài việc bị áp dụng hình thức xử phạt, cá nhân, tổ chức vi phạm hành chính có thể bị áp dụng một hoặc nhiều biện pháp khắc phục hậu quả quy định tại khoản 1 Điều 28; </w:t>
      </w:r>
    </w:p>
    <w:p w:rsidR="009F76A2" w:rsidRDefault="004120FB" w:rsidP="00266982">
      <w:pPr>
        <w:spacing w:before="120" w:after="120" w:line="360" w:lineRule="auto"/>
        <w:ind w:firstLine="720"/>
        <w:jc w:val="both"/>
        <w:rPr>
          <w:sz w:val="28"/>
          <w:szCs w:val="28"/>
        </w:rPr>
      </w:pPr>
      <w:r w:rsidRPr="004120FB">
        <w:rPr>
          <w:rFonts w:ascii="Times New Roman" w:hAnsi="Times New Roman" w:cs="Times New Roman"/>
          <w:sz w:val="28"/>
          <w:szCs w:val="28"/>
        </w:rPr>
        <w:t>b) Biện pháp khắc phục hậu quả được áp dụng độc lập trong trường hợp quy định tại khoản 2 Điều 65 của Luật Xử lý vi phạm hành chính</w:t>
      </w:r>
      <w:r w:rsidRPr="004120FB">
        <w:rPr>
          <w:sz w:val="28"/>
          <w:szCs w:val="28"/>
        </w:rPr>
        <w:t>.</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II. THẨM QUYỀN XỬ PHẠT VI PHẠM HÀNH CHÍNH VÀ ÁP DỤNG BIỆN PHÁP KHẮC PHỤC HẬU QUẢ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1. Thẩm quyền của Chủ tịch Ủy ban nhân dân Thẩm quyền xử phạt vi phạm hành chính của Chủ tịch Ủy ban nhân dân các cấp được quy định tại Điều 38 như sau:</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1. Chủ tịch Uỷ ban nhân dân cấp xã có quyền: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a) Phạt cảnh cáo;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10% mức tiền phạt tối đa đối với lĩnh vực tương ứng quy định tại Điều 24 của Luật Xử lý vi phạm hành chính nhưng không quá 5.000.000 đồng;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lastRenderedPageBreak/>
        <w:t xml:space="preserve">c) Tịch thu tang vật, phương tiện vi phạm hành chính có giá trị không vượt quá mức xử phạt tiền được quy định tại điểm b khoản 1; d) Áp dụng biện pháp khắc phục hậu quả quy định tại các điểm a, b, c và đ khoản 1 Điều 28 của Luật Xử lý vi phạm hành chính.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2. Chủ tịch Uỷ ban nhân dân cấp huyện có quyền:</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a) Phạt cảnh cáo;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50% mức tiền phạt tối đa đối với lĩnh vực tương ứng quy định tại Điều 24 của Luật Xử lý vi phạm hành chính nhưng không quá 50.000.000 đồng;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d) Tịch thu tang vật, phương tiện vi phạm hành chính có giá trị không vượt quá mức tiền phạt được quy định tại điểm b khoản 2;</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đ) Áp dụng biện pháp khắc phục hậu quả quy định tại các điểm a, b, c, đ, e, h, i và k khoản 1 Điều 28 của Luật Xử lý vi phạm hành chính.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3. Chủ tịch Uỷ ban nhân dân cấp tỉnh có quyền: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a) Phạt cảnh cáo;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mức tối đa đối với lĩnh vực tương ứng quy định tại Điều 24 của Luật Xử lý vi phạm hành chính;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c) Tước quyền sử dụng giấy phép, chứng chỉ hành nghề có thời hạn hoặc đình chỉ hoạt động có thời hạn; d) Tịch thu tang vật, phương tiện vi phạm hành chính;</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đ) Áp dụng biện pháp khắc phục hậu quả quy định tại khoản 1 Điều 28 của Luật Xử lý vi phạm hành chính.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lastRenderedPageBreak/>
        <w:t>2. Thẩm quyền của Công an nhân dân Thẩm quyền xử phạt vi phạm hành chính của Công an nhân dân được sửa đổi, bổ sung một số nội dung tại Điều 39 như sau:</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“1. Chiến sĩ Công an nhân dân đang thi hành công vụ có quyền: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a) Phạt cảnh cáo;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1% mức tiền phạt tối đa đối với lĩnh vực tương ứng quy định tại Điều 24 của Luật Xử lý vi phạm hành chính nhưng không quá 500.000 đồng. </w:t>
      </w:r>
    </w:p>
    <w:p w:rsidR="00CB2D0D" w:rsidRPr="00BB26F8" w:rsidRDefault="00CB2D0D" w:rsidP="00266982">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2. Thủ trưởng đơn vị Cảnh sát cơ động cấp đại đội, Trưởng trạm, Đội trưởng của người được quy định tại khoản 1 Điều 39 có quyền: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a) Phạt cảnh cáo;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3% mức tiền phạt tối đa đối với lĩnh vực tương ứng quy định tại Điều 24 của Luật Xử lý vi phạm hành chính nhưng không quá 1.500.000 đồng. </w:t>
      </w:r>
    </w:p>
    <w:p w:rsidR="00BB26F8" w:rsidRDefault="00CB2D0D" w:rsidP="00266982">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i/>
          <w:sz w:val="28"/>
          <w:szCs w:val="28"/>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r w:rsidRPr="00CB2D0D">
        <w:rPr>
          <w:rFonts w:ascii="Times New Roman" w:hAnsi="Times New Roman" w:cs="Times New Roman"/>
          <w:sz w:val="28"/>
          <w:szCs w:val="28"/>
        </w:rPr>
        <w:t xml:space="preserve">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a) Phạt cảnh cáo; b) Phạt tiền đến 5% mức tiền phạt tối đa đối với lĩnh vực tương ứng quy định tại Điều 24 của Luật Xử lý vi phạm hành chính nhưng không quá 2.500.000 đồng</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c) Tịch thu tang vật, phương tiện vi phạm hành chính có giá trị không vượt quá mức tiền phạt được quy định tại điểm b khoản 3; </w:t>
      </w:r>
    </w:p>
    <w:p w:rsidR="00CB2D0D" w:rsidRP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d) Áp dụng biện pháp khắc phục hậu quả quy định tại các điểm a, c và đ khoản 1 Điều 28 của Luật Xử lý vi phạm hành chính.</w:t>
      </w:r>
    </w:p>
    <w:p w:rsidR="00CB2D0D" w:rsidRPr="00CB2D0D" w:rsidRDefault="00CB2D0D" w:rsidP="00BB26F8">
      <w:pPr>
        <w:spacing w:before="120" w:after="120" w:line="360" w:lineRule="auto"/>
        <w:ind w:firstLine="720"/>
        <w:jc w:val="both"/>
        <w:rPr>
          <w:rFonts w:ascii="Times New Roman" w:hAnsi="Times New Roman" w:cs="Times New Roman"/>
          <w:i/>
          <w:sz w:val="28"/>
          <w:szCs w:val="28"/>
        </w:rPr>
      </w:pPr>
      <w:r w:rsidRPr="00CB2D0D">
        <w:rPr>
          <w:rFonts w:ascii="Times New Roman" w:hAnsi="Times New Roman" w:cs="Times New Roman"/>
          <w:i/>
          <w:sz w:val="28"/>
          <w:szCs w:val="28"/>
        </w:rPr>
        <w:lastRenderedPageBreak/>
        <w:t xml:space="preserve"> 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 </w:t>
      </w:r>
    </w:p>
    <w:p w:rsid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a) Phạt cảnh cáo; </w:t>
      </w:r>
    </w:p>
    <w:p w:rsid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b) Phạt tiền đến 20% mức tiền phạt tối đa đối với lĩnh vực tương ứng quy định tại Điều 24 của Luật Xử lý vi phạm hành chính nhưng không quá 25.000.000 đồng; </w:t>
      </w:r>
    </w:p>
    <w:p w:rsid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c) Tước quyền sử dụng giấy phép, chứng chỉ hành nghề có thời hạn hoặc đình chỉ hoạt động có thời hạn</w:t>
      </w:r>
    </w:p>
    <w:p w:rsidR="00CB2D0D" w:rsidRDefault="00CB2D0D" w:rsidP="00266982">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lastRenderedPageBreak/>
        <w:t xml:space="preserve">d) Tịch thu tang vật, phương tiện vi phạm hành chính có giá trị không vượt quá mức tiền phạt được quy định tại điểm b khoản 4; </w:t>
      </w:r>
    </w:p>
    <w:p w:rsidR="00CB2D0D" w:rsidRDefault="00CB2D0D" w:rsidP="00CB2D0D">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đ) Áp dụng biện pháp khắc phục hậu quả quy định tại các điểm a, c, đ và k khoản 1 Điều 28 của Luật Xử lý vi phạm hành chính.</w:t>
      </w:r>
    </w:p>
    <w:p w:rsidR="00CB2D0D" w:rsidRPr="00BB26F8" w:rsidRDefault="00CB2D0D" w:rsidP="00CB2D0D">
      <w:pPr>
        <w:spacing w:before="120" w:after="120" w:line="360" w:lineRule="auto"/>
        <w:ind w:firstLine="720"/>
        <w:jc w:val="both"/>
        <w:rPr>
          <w:rFonts w:ascii="Times New Roman" w:hAnsi="Times New Roman" w:cs="Times New Roman"/>
          <w:i/>
          <w:sz w:val="28"/>
          <w:szCs w:val="28"/>
        </w:rPr>
      </w:pPr>
      <w:r w:rsidRPr="00CB2D0D">
        <w:rPr>
          <w:rFonts w:ascii="Times New Roman" w:hAnsi="Times New Roman" w:cs="Times New Roman"/>
          <w:sz w:val="28"/>
          <w:szCs w:val="28"/>
        </w:rPr>
        <w:t xml:space="preserve"> </w:t>
      </w:r>
      <w:r w:rsidRPr="00BB26F8">
        <w:rPr>
          <w:rFonts w:ascii="Times New Roman" w:hAnsi="Times New Roman" w:cs="Times New Roman"/>
          <w:i/>
          <w:sz w:val="28"/>
          <w:szCs w:val="28"/>
        </w:rPr>
        <w:t>5. Giám đốc Công an cấp tỉnh có quyền:</w:t>
      </w:r>
    </w:p>
    <w:p w:rsidR="00CB2D0D" w:rsidRDefault="00CB2D0D" w:rsidP="00CB2D0D">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a) Phạt cảnh cáo;</w:t>
      </w:r>
    </w:p>
    <w:p w:rsidR="00CB2D0D" w:rsidRDefault="00CB2D0D" w:rsidP="00CB2D0D">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b) Phạt tiền đến 50% mức tiền phạt tối đa đối với lĩnh vực tương ứng quy định tại Điều 24 của Luật này nhưng không quá 50.000.000 đồng; </w:t>
      </w:r>
    </w:p>
    <w:p w:rsidR="00CB2D0D" w:rsidRDefault="00CB2D0D" w:rsidP="00CB2D0D">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CB2D0D" w:rsidRDefault="00CB2D0D" w:rsidP="00CB2D0D">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d</w:t>
      </w:r>
      <w:r w:rsidRPr="00CB2D0D">
        <w:rPr>
          <w:rFonts w:ascii="Times New Roman" w:hAnsi="Times New Roman" w:cs="Times New Roman"/>
          <w:sz w:val="28"/>
          <w:szCs w:val="28"/>
        </w:rPr>
        <w:t xml:space="preserve">) Tịch thu tang vật, phương tiện vi phạm hành chính có giá trị không vượt quá mức tiền phạt được quy định tại điểm b khoản 5; </w:t>
      </w:r>
    </w:p>
    <w:p w:rsidR="00CB2D0D" w:rsidRDefault="00CB2D0D" w:rsidP="00CB2D0D">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đ</w:t>
      </w:r>
      <w:r w:rsidRPr="00CB2D0D">
        <w:rPr>
          <w:rFonts w:ascii="Times New Roman" w:hAnsi="Times New Roman" w:cs="Times New Roman"/>
          <w:sz w:val="28"/>
          <w:szCs w:val="28"/>
        </w:rPr>
        <w:t>) Giám đốc Công an cấp tỉnh quyết định áp dụng hình thức xử phạt trục xuất;</w:t>
      </w:r>
    </w:p>
    <w:p w:rsidR="00CB2D0D" w:rsidRDefault="00CB2D0D" w:rsidP="00CB2D0D">
      <w:pPr>
        <w:spacing w:before="120" w:after="120" w:line="360" w:lineRule="auto"/>
        <w:ind w:firstLine="720"/>
        <w:jc w:val="both"/>
        <w:rPr>
          <w:rFonts w:ascii="Times New Roman" w:hAnsi="Times New Roman" w:cs="Times New Roman"/>
          <w:sz w:val="28"/>
          <w:szCs w:val="28"/>
        </w:rPr>
      </w:pPr>
      <w:r w:rsidRPr="00CB2D0D">
        <w:rPr>
          <w:rFonts w:ascii="Times New Roman" w:hAnsi="Times New Roman" w:cs="Times New Roman"/>
          <w:sz w:val="28"/>
          <w:szCs w:val="28"/>
        </w:rPr>
        <w:t xml:space="preserve"> e) Áp dụng biện pháp khắc phục hậu quả quy định tại các điểm a, c, đ, i và k khoản 1 Điều 28 của Luật Xử lý vi phạm hành chính.</w:t>
      </w:r>
    </w:p>
    <w:p w:rsidR="00BB26F8" w:rsidRDefault="00CB2D0D" w:rsidP="00CB2D0D">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 6. Cục trưởng Cục An ninh chính trị nội bộ, Cục trưởng Cục An ninh kinh tế, Cục trưởng Cục Cảnh sát quản lý hành chính về trật tự xã hội, Cục trưởng Cục Cảnh sát</w:t>
      </w:r>
      <w:r w:rsidR="00BB26F8" w:rsidRPr="00BB26F8">
        <w:rPr>
          <w:rFonts w:ascii="Times New Roman" w:hAnsi="Times New Roman" w:cs="Times New Roman"/>
          <w:i/>
          <w:sz w:val="28"/>
          <w:szCs w:val="28"/>
        </w:rPr>
        <w:t xml:space="preserve">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w:t>
      </w:r>
      <w:r w:rsidR="00BB26F8" w:rsidRPr="00BB26F8">
        <w:rPr>
          <w:rFonts w:ascii="Times New Roman" w:hAnsi="Times New Roman" w:cs="Times New Roman"/>
          <w:i/>
          <w:sz w:val="28"/>
          <w:szCs w:val="28"/>
        </w:rPr>
        <w:lastRenderedPageBreak/>
        <w:t>Cảnh sát quản lý tạm giữ, tạm giam và thi hành án hình sự tại cộng đồng, Tư lệnh Cảnh sát cơ động có quyền:</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i/>
          <w:sz w:val="28"/>
          <w:szCs w:val="28"/>
        </w:rPr>
        <w:t xml:space="preserve"> </w:t>
      </w:r>
      <w:r w:rsidRPr="00BB26F8">
        <w:rPr>
          <w:rFonts w:ascii="Times New Roman" w:hAnsi="Times New Roman" w:cs="Times New Roman"/>
          <w:sz w:val="28"/>
          <w:szCs w:val="28"/>
        </w:rPr>
        <w:t>a) Phạt cảnh cáo;</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 b) Phạt tiền đến mức tối đa đối với lĩnh vực tương ứng quy định tại Điều 24 của Luật Xử lý vi phạm hành chính; </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d) Tịch thu tang vật, phương tiện vi phạm hành chính; </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đ) Áp dụng biện pháp khắc phục hậu quả quy định tại các điểm a, c, đ, i và k khoản 1 Điều 28 của Luật Xử lý vi phạm hành chính. </w:t>
      </w:r>
    </w:p>
    <w:p w:rsid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7. Cục trưởng Cục Quản lý xuất nhập cảnh có thẩm quyền xử phạt theo quy định tại khoản 6 Điều 39 và có quyền quyết định áp dụng hình thức xử phạt trục xuất.”. </w:t>
      </w:r>
    </w:p>
    <w:p w:rsidR="00BB26F8" w:rsidRDefault="00BB26F8" w:rsidP="00CB2D0D">
      <w:pPr>
        <w:spacing w:before="120" w:after="120" w:line="360" w:lineRule="auto"/>
        <w:ind w:firstLine="720"/>
        <w:jc w:val="both"/>
        <w:rPr>
          <w:rFonts w:ascii="Times New Roman" w:hAnsi="Times New Roman" w:cs="Times New Roman"/>
          <w:b/>
          <w:sz w:val="28"/>
          <w:szCs w:val="28"/>
        </w:rPr>
      </w:pPr>
      <w:r w:rsidRPr="00BB26F8">
        <w:rPr>
          <w:rFonts w:ascii="Times New Roman" w:hAnsi="Times New Roman" w:cs="Times New Roman"/>
          <w:b/>
          <w:sz w:val="28"/>
          <w:szCs w:val="28"/>
        </w:rPr>
        <w:t xml:space="preserve">3. Thẩm quyền của Bộ đội biên phòng </w:t>
      </w:r>
    </w:p>
    <w:p w:rsidR="00BB26F8" w:rsidRP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Thẩm quyền xử phạt vi phạm hành chính của Bộ đội biên phòng được sửa đổi, bổ sung một số khoản tại Điều 40 như sau: </w:t>
      </w:r>
    </w:p>
    <w:p w:rsidR="00BB26F8" w:rsidRP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1. Chiến sĩ Bộ đội biên phòng đang thi hành công vụ có quyền:</w:t>
      </w:r>
    </w:p>
    <w:p w:rsidR="00BB26F8" w:rsidRPr="00BB26F8" w:rsidRDefault="00BB26F8" w:rsidP="00CB2D0D">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 a) Phạt cảnh cáo; </w:t>
      </w:r>
    </w:p>
    <w:p w:rsidR="00BB26F8" w:rsidRPr="00BB26F8"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b) Phạt tiền đến 1% mức tiền phạt tối đa đối với lĩnh vực tương ứng quy định tại Điều 24 của Luật Xử lý vi phạm hành chính nhưng không quá 500.000 đồng. </w:t>
      </w:r>
    </w:p>
    <w:p w:rsidR="00BB26F8" w:rsidRPr="00BB26F8"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2. Trạm trưởng, Đội trưởng của người được quy định tại khoản 1 Điều 40 có quyền:</w:t>
      </w:r>
    </w:p>
    <w:p w:rsidR="00BB26F8" w:rsidRPr="00BB26F8"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lastRenderedPageBreak/>
        <w:t xml:space="preserve"> a) Phạt cảnh cáo; </w:t>
      </w:r>
    </w:p>
    <w:p w:rsidR="00BB26F8" w:rsidRPr="00BB26F8"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b) Phạt tiền đến 5% mức tiền phạt tối đa đối với lĩnh vực tương ứng quy định tại Điều 24 của Luật Xử lý vi phạm hành chính nhưng không quá 2.500.000 đồng.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2a. Đội trưởng Đội đặc nhiệm phòng chống ma túy và tội phạm thuộc Đoàn đặc nhiệm phòng chống ma túy và tội phạm có quyền: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a) Phạt cảnh cáo;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b) Phạt tiền đến 10% mức tiền phạt tối đa đối với lĩnh vực tương ứng quy định tại Điều 24 của Luật Xử lý vi phạm hành chính nhưng không quá 10.000.000 đồng;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c) Tịch thu tang vật, phương tiện vi phạm hành chính có giá trị không vượt quá 02 lần mức tiền phạt được quy định tại điểm b khoản 2;</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 d) Áp dụng biện pháp khắc phục hậu quả quy định tại các điểm a, c và đ khoản 1 Điều 28 của Luật Xử lý vi phạm hành chính.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3. Đồn trưởng Đồn biên phòng, Hải đội trưởng Hải đội biên phòng, Chỉ huy trưởng Ban chỉ huy Biên phòng Cửa khẩu cảng có quyền: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a) Phạt cảnh cáo;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b) Phạt tiền đến 20% mức tiền phạt tối đa đối với lĩnh vực tương ứng quy định tại Điều 24 của Luật Xử lý vi phạm hành chính nhưng không quá 25.000.000 đồng;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c) Tịch thu tang vật, phương tiện vi phạm hành chính có giá trị không vượt quá 02 lần mức tiền phạt được quy định tại điểm b khoản 3;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d) Áp dụng biện pháp khắc phục hậu quả quy định tại các điểm a, c, d, đ và k khoản 1 Điều 28 của Luật Xử lý vi phạm hành chính.</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lastRenderedPageBreak/>
        <w:t xml:space="preserve"> 3a. Đoàn trưởng Đoàn đặc nhiệm phòng chống ma túy và tội phạm thuộc Cục Phòng chống ma túy và tội phạm thuộc Bộ Tư lệnh Bộ đội biên phòng có quyền: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a) Phạt cảnh cáo;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b) Phạt tiền đến 50% mức tiền phạt tối đa đối với lĩnh vực tương ứng quy định tại Điều 24 của Luật Xử lý vi phạm hành chính nhưng không quá 100.000.000 đồng; </w:t>
      </w:r>
    </w:p>
    <w:p w:rsidR="00BB26F8" w:rsidRPr="00BB26F8"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 xml:space="preserve">c) Tịch thu tang vật, phương tiện vi phạm hành chính có giá trị không vượt quá 02 lần mức tiền phạt được quy định tại điểm b khoản 2a; </w:t>
      </w:r>
    </w:p>
    <w:p w:rsidR="00CB2D0D"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i/>
          <w:sz w:val="28"/>
          <w:szCs w:val="28"/>
        </w:rPr>
        <w:t>d) Áp dụng biện pháp khắc phục hậu quả quy định tại các điểm a, c, d, đ, i và k khoản 1 Điều 28 của Luật Xử lý vi phạm hành chính.”;</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4. Chỉ huy trưởng Bộ đội biên phòng cấp tỉnh; Hải đoàn trưởng Hải đoàn biên phòng, Cục trưởng Cục Phòng chống ma túy và tội phạm thuộc Bộ Tư lệnh Bộ đội biên phòng có quyền:</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w:t>
      </w:r>
      <w:r w:rsidR="00BB26F8" w:rsidRPr="00997AD9">
        <w:rPr>
          <w:rFonts w:ascii="Times New Roman" w:hAnsi="Times New Roman" w:cs="Times New Roman"/>
          <w:i/>
          <w:sz w:val="28"/>
          <w:szCs w:val="28"/>
        </w:rPr>
        <w:t xml:space="preserve">) Phạt tiền đến mức tối đa đối với lĩnh vực tương ứng quy định tại Điều 24 của Luật Xử lý vi phạm hành chính;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c) Tước quyền sử dụng giấy phép, chứng chỉ hành nghề có thời hạn hoặc đình chỉ hoạt động có thời hạn;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d) Tịch thu tang vật, phương tiện vi phạm hành chính;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đ) Áp dụng biện pháp khắc phục hậu quả quy định tại các điểm a, c, d, đ, i và k khoản 1 Điều 28 của Luật Xử lý vi phạm hành chính.”.</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lastRenderedPageBreak/>
        <w:t xml:space="preserve"> 4. Thẩm quyền của Cảnh sát biển Thẩm quyền xử phạt vi phạm hành chính của Cảnh sát biển được sửa đổi, bổ sung một số khoản tại Điều 41 như sau: 1. Cảnh sát viên Cảnh sát biển đang thi hành công vụ có quyền: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a) Phạt cảnh cáo;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b) Phạt tiền đến 2% mức tiền phạt tối đa đối với lĩnh vực tương ứng quy định tại Điều 24 của Luật Xử lý vi phạm hành chính nhưng không quá 1.500.000 đồng.</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 2. Tổ trưởng Tổ nghiệp vụ Cảnh sát biển có quyền: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a) Phạt cảnh cáo;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b) Phạt tiền đến 5% mức tiền phạt tối đa đối với lĩnh vực tương ứng quy định tại Điều 24 của Luật Xử lý vi phạm hành chính nhưng không quá 5.000.000 đồng.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3. Đội trưởng Đội nghiệp vụ Cảnh sát biển, Trạm trưởng Trạm Cảnh sát biển có quyền: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a) Phạt cảnh cáo;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b) Phạt tiền đến 10% mức tiền phạt tối đa đối với lĩnh vực tương ứng quy định tại Điều 24 của Luật Xử lý vi phạm hành chính nhưng không quá 10.000.000 đồng;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c) Áp dụng biện pháp khắc phục hậu quả quy định tại các điểm a, c và đ khoản 1 Điều 28 của Luật Xử lý vi phạm hành chính.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4. Hải đội trưởng Hải đội Cảnh sát biển có quyền: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a) Phạt cảnh cáo;</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lastRenderedPageBreak/>
        <w:t xml:space="preserve"> b) Phạt tiền đến 20% mức tiền phạt tối đa đối với lĩnh vực tương ứng quy định tại Điều 24 của Luật Xử lý vi phạm hành chính nhưng không quá 25.000.000 đồng;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4;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d) Áp dụng biện pháp khắc phục hậu quả quy định tại các điểm a, c, d, đ và k khoản 1 Điều 28 của Luật Xử lý vi phạm hành chính.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5. Hải đoàn trưởng Hải đoàn Cảnh sát biển; Đoàn trưởng Đoàn trinh sát, Đoàn trưởng Đoàn đặc nhiệm 46 phòng chống tội phạm ma túy thuộc Bộ Tư lệnh Cảnh sát biển Việt Nam có quyền: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a) Phạt cảnh cáo;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b) Phạt tiền đến 30% mức tiền phạt tối đa đối với lĩnh vực tương ứng quy định tại Điều 24 của Luật Xử lý vi phạm hành chính nhưng không quá 50.000.000 đồng;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5;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d) Áp dụng biện pháp khắc phục hậu quả quy định tại các điểm a, c, d, đ và k khoản 1 Điều 28 của Luật Xử lý vi phạm hành chính.</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sz w:val="28"/>
          <w:szCs w:val="28"/>
        </w:rPr>
        <w:t xml:space="preserve"> </w:t>
      </w:r>
      <w:r w:rsidRPr="00997AD9">
        <w:rPr>
          <w:rFonts w:ascii="Times New Roman" w:hAnsi="Times New Roman" w:cs="Times New Roman"/>
          <w:i/>
          <w:sz w:val="28"/>
          <w:szCs w:val="28"/>
        </w:rPr>
        <w:t>6. Tư lệnh Vùng Cảnh sát biển, Cục trưởng Cục Nghiệp vụ và Pháp luật thuộc Bộ Tư lệnh Cảnh sát biển Việt Nam có quyền:</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BB26F8">
        <w:rPr>
          <w:rFonts w:ascii="Times New Roman" w:hAnsi="Times New Roman" w:cs="Times New Roman"/>
          <w:sz w:val="28"/>
          <w:szCs w:val="28"/>
        </w:rPr>
        <w:t xml:space="preserve"> </w:t>
      </w:r>
      <w:r w:rsidRPr="00997AD9">
        <w:rPr>
          <w:rFonts w:ascii="Times New Roman" w:hAnsi="Times New Roman" w:cs="Times New Roman"/>
          <w:i/>
          <w:sz w:val="28"/>
          <w:szCs w:val="28"/>
        </w:rPr>
        <w:t xml:space="preserve">a) Phạt cảnh cáo;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50% mức tiền phạt tối đa đối với lĩnh vực tương ứng quy định tại Điều 24 của Luật Xử lý vi phạm hành chính nhưng không quá 100.000.000 đồng;</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lastRenderedPageBreak/>
        <w:t xml:space="preserve"> c) Tước quyền sử dụng giấy phép, chứng chỉ hành nghề có thời hạn; d) Tịch thu tang vật, phương tiện vi phạm hành chính;</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đ) Áp dụng biện pháp khắc phục hậu quả quy định tại các điểm a, c, d, đ và k khoản 1 Điều 28 của Luật Xử lý vi phạm hành chính. </w:t>
      </w:r>
    </w:p>
    <w:p w:rsidR="00997AD9" w:rsidRP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7. Tư lệnh Cảnh sát biển Việt Nam có quyền:</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 a) Phạt cảnh cáo;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b) Phạt tiền đến mức tối đa đối với lĩnh vực tương ứng quy định tại Điều 24 của Luật Xử lý vi phạm hành chính;</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 c) Tước quyền sử dụng giấy phép, chứng chỉ hành nghề có thời hạn hoặc đình chỉ hoạt động có thời hạn;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d) Tịch thu tang vật, phương tiện vi phạm hành chính;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đ) Áp dụng biện pháp khắc phục hậu quả quy định tại các điểm a, b, c, d, đ và k khoản 1 Điều 28 của Luật Xử lý vi phạm hành chính.</w:t>
      </w:r>
    </w:p>
    <w:p w:rsidR="00997AD9" w:rsidRPr="00997AD9" w:rsidRDefault="00BB26F8" w:rsidP="00BB26F8">
      <w:pPr>
        <w:spacing w:before="120" w:after="120" w:line="360" w:lineRule="auto"/>
        <w:ind w:firstLine="720"/>
        <w:jc w:val="both"/>
        <w:rPr>
          <w:rFonts w:ascii="Times New Roman" w:hAnsi="Times New Roman" w:cs="Times New Roman"/>
          <w:b/>
          <w:sz w:val="28"/>
          <w:szCs w:val="28"/>
        </w:rPr>
      </w:pPr>
      <w:r w:rsidRPr="00997AD9">
        <w:rPr>
          <w:rFonts w:ascii="Times New Roman" w:hAnsi="Times New Roman" w:cs="Times New Roman"/>
          <w:b/>
          <w:sz w:val="28"/>
          <w:szCs w:val="28"/>
        </w:rPr>
        <w:t xml:space="preserve"> 5. Thẩm quyền của Hải quan </w:t>
      </w:r>
    </w:p>
    <w:p w:rsidR="00997AD9" w:rsidRDefault="00BB26F8" w:rsidP="00BB26F8">
      <w:pPr>
        <w:spacing w:before="120" w:after="120" w:line="360" w:lineRule="auto"/>
        <w:ind w:firstLine="720"/>
        <w:jc w:val="both"/>
        <w:rPr>
          <w:rFonts w:ascii="Times New Roman" w:hAnsi="Times New Roman" w:cs="Times New Roman"/>
          <w:sz w:val="28"/>
          <w:szCs w:val="28"/>
        </w:rPr>
      </w:pPr>
      <w:r w:rsidRPr="00BB26F8">
        <w:rPr>
          <w:rFonts w:ascii="Times New Roman" w:hAnsi="Times New Roman" w:cs="Times New Roman"/>
          <w:sz w:val="28"/>
          <w:szCs w:val="28"/>
        </w:rPr>
        <w:t xml:space="preserve">Thẩm quyền xử phạt của Hải quan được sửa đổi, bổ sung tại Điều 42 như sau: </w:t>
      </w:r>
    </w:p>
    <w:p w:rsid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“Thẩm quyền xử phạt của Hải quan đối với hành vi khai sai dẫn đến thiếu số tiền thuế phải nộp hoặc tăng số tiền thuế được miễn, giảm, hoàn, không thu; trốn thuế; vi phạm của ngân hàng thương mại trong việc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được thực hiện theo quy định của Luật Quản lý thuế. Đối với hành vi vi phạm hành chính khác, thẩm quyền xử phạt của Hải quan được quy định như sau: </w:t>
      </w:r>
    </w:p>
    <w:p w:rsid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lastRenderedPageBreak/>
        <w:t xml:space="preserve">1. Công chức Hải quan đang thi hành công vụ có quyền: </w:t>
      </w:r>
    </w:p>
    <w:p w:rsidR="00997AD9"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a) Phạt cảnh cáo; </w:t>
      </w:r>
    </w:p>
    <w:p w:rsidR="00BB26F8" w:rsidRDefault="00BB26F8"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500.000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2. Đội trưởng, Tổ trưởng thuộc Chi cục Hải quan; Tổ trưởng thuộc Đội Kiểm soát thuộc Cục Hải quan tỉnh, liên tỉnh, thành phố trực thuộc Trung ương; Đội trưởng thuộc Chi cục Kiểm tra sau thông quan có quyền: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a) Phạt cảnh cáo;</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b) Phạt tiền đến 5.000.000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25.000.000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c) Tịch thu tang vật, phương tiện vi phạm hành chính có giá trị không vượt quá 02 lần mức tiền phạt được quy định tại điểm b khoản này;</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d) Áp dụng biện pháp khắc phục hậu quả quy định tại các điểm d, đ, g, i và k khoản 1 Điều 28 của Luật Xử lý vi phạm hành chính;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4. Cục trưởng Cục Điều tra chống buôn lậu, Cục trưởng Cục Kiểm tra sau thông quan thuộc Tổng cục Hải 49 quan, Cục trưởng Cục Hải quan tỉnh, liên tỉnh, thành phố trực thuộc Trung ương có quyền:</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lastRenderedPageBreak/>
        <w:t xml:space="preserve"> 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50.000.000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c) Tước quyền sử dụng giấy phép, chứng chỉ hành nghề có thời hạn hoặc đình chỉ hoạt động có thời hạn;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d) Tịch thu tang vật, phương tiện vi phạm hành chính;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đ) Áp dụng biện pháp khắc phục hậu quả quy định tại các điểm d, đ, g, i và k khoản 1 Điều 28 của Luật Xử lý vi phạm hành chính;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5. Tổng cục trưởng Tổng cục Hải quan có quyền: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mức tối đa đối với lĩnh vực tương ứng quy định tại Điều 24 của Luật Xử lý vi phạm hành chính;</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c) Tịch thu tang vật, phương tiện vi phạm hành chính;</w:t>
      </w:r>
    </w:p>
    <w:p w:rsid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d) Áp dụng biện pháp khắc phục hậu quả quy định tại các điểm d, đ, g, i và k khoản 1 Điều 28 của Luật Xử lý vi phạm hành chính.”.</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b/>
          <w:sz w:val="28"/>
          <w:szCs w:val="28"/>
        </w:rPr>
        <w:t>6. Thẩm quyền của Kiểm lâm</w:t>
      </w:r>
      <w:r w:rsidRPr="00997AD9">
        <w:rPr>
          <w:rFonts w:ascii="Times New Roman" w:hAnsi="Times New Roman" w:cs="Times New Roman"/>
          <w:sz w:val="28"/>
          <w:szCs w:val="28"/>
        </w:rPr>
        <w:t xml:space="preserve">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Thẩm quyền xử phạt vi phạm hành chính của Kiểm lâm được quy định tại Điều 43 như sau: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1. Kiểm lâm viên đang thi hành công vụ có quyền: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500.000 đồng. 50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2. Trạm trưởng Trạm Kiểm lâm có quyền:</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a) Phạt cảnh cáo;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lastRenderedPageBreak/>
        <w:t xml:space="preserve">b) Phạt tiền đến 10.000.000 đồng;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c) Tịch thu tang vật, phương tiện vi phạm hành chính có giá trị không vượt quá mức tiền phạt được quy định tại điểm b khoản 2.</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3. Hạt trưởng Hạt Kiểm lâm, Đội trưởng Đội Kiểm lâm cơ động và phòng cháy, chữa cháy rừng có quyền: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25.000.000 đồng;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3;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d) Áp dụng biện pháp khắc phục hậu quả quy định tại các điểm a, c, đ, i và k khoản 1 Điều 28 của Luật Xử lý vi phạm hành chính.</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sz w:val="28"/>
          <w:szCs w:val="28"/>
        </w:rPr>
        <w:t xml:space="preserve"> </w:t>
      </w:r>
      <w:r w:rsidRPr="00997AD9">
        <w:rPr>
          <w:rFonts w:ascii="Times New Roman" w:hAnsi="Times New Roman" w:cs="Times New Roman"/>
          <w:i/>
          <w:sz w:val="28"/>
          <w:szCs w:val="28"/>
        </w:rPr>
        <w:t xml:space="preserve">4. Chi cục trưởng Chi cục Kiểm lâm; Chi cục trưởng Chi cục Kiểm lâm vùng, Đội trưởng Đội Kiểm lâm đặc nhiệm thuộc Cục Kiểm lâm có quyền: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50.000.000 đồng;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4;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d) Tước quyền sử dụng giấy phép, chứng chỉ hành nghề có thời hạn hoặc đình chỉ hoạt động có thời hạn;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đ) Áp dụng biện pháp khắc phục hậu quả quy định tại các điểm a, b, c, đ, i và k khoản 1 Điều 28 của Luật Xử lý vi phạm hành chính.</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5. Cục trưởng Cục Kiểm lâm có quyền: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lastRenderedPageBreak/>
        <w:t xml:space="preserve">b) Phạt tiền đến mức tối đa đối với lĩnh vực quản lý rừng, lâm sản quy định tại Điều 24 của Luật Xử lý vi phạm hành chính;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c) Tịch thu tang vật, phương tiện vi phạm hành chính;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d) Tước quyền sử dụng giấy phép, chứng chỉ hành nghề có thời hạn hoặc đình chỉ hoạt động có thời hạn; </w:t>
      </w:r>
    </w:p>
    <w:p w:rsidR="00997AD9" w:rsidRDefault="00997AD9" w:rsidP="00BB26F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đ</w:t>
      </w:r>
      <w:r w:rsidRPr="00997AD9">
        <w:rPr>
          <w:rFonts w:ascii="Times New Roman" w:hAnsi="Times New Roman" w:cs="Times New Roman"/>
          <w:sz w:val="28"/>
          <w:szCs w:val="28"/>
        </w:rPr>
        <w:t xml:space="preserve">) Áp dụng biện pháp khắc phục hậu quả quy định tại các điểm a, b, c, đ, i và k khoản 1 Điều 28 của Luật Xử lý vi phạm hành chính. </w:t>
      </w:r>
    </w:p>
    <w:p w:rsidR="00997AD9" w:rsidRPr="00997AD9" w:rsidRDefault="00997AD9" w:rsidP="00BB26F8">
      <w:pPr>
        <w:spacing w:before="120" w:after="120" w:line="360" w:lineRule="auto"/>
        <w:ind w:firstLine="720"/>
        <w:jc w:val="both"/>
        <w:rPr>
          <w:rFonts w:ascii="Times New Roman" w:hAnsi="Times New Roman" w:cs="Times New Roman"/>
          <w:b/>
          <w:sz w:val="28"/>
          <w:szCs w:val="28"/>
        </w:rPr>
      </w:pPr>
      <w:r w:rsidRPr="00997AD9">
        <w:rPr>
          <w:rFonts w:ascii="Times New Roman" w:hAnsi="Times New Roman" w:cs="Times New Roman"/>
          <w:b/>
          <w:sz w:val="28"/>
          <w:szCs w:val="28"/>
        </w:rPr>
        <w:t>7. Bổ sung thẩm quyền xử phạt vi phạm hành chính của Kiểm ngư tại Điều 43a như sau:</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“1. Kiểm ngư viên đang thi hành công vụ có quyền: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a) Phạt cảnh cáo;</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b) Phạt tiền đến 2.000.000 đồng;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c) Tịch thu tang vật, phương tiện vi phạm hành chính có giá trị không vượt quá 02 lần mức tiền phạt được quy định tại điểm b khoản này.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2. Trạm trưởng Trạm Kiểm ngư thuộc Chi cục Kiểm ngư vùng có quyền: </w:t>
      </w:r>
    </w:p>
    <w:p w:rsidR="00997AD9" w:rsidRDefault="00997AD9" w:rsidP="00BB26F8">
      <w:pPr>
        <w:spacing w:before="120" w:after="120" w:line="360" w:lineRule="auto"/>
        <w:ind w:firstLine="720"/>
        <w:jc w:val="both"/>
      </w:pPr>
      <w:r w:rsidRPr="00997AD9">
        <w:rPr>
          <w:rFonts w:ascii="Times New Roman" w:hAnsi="Times New Roman" w:cs="Times New Roman"/>
          <w:i/>
          <w:sz w:val="28"/>
          <w:szCs w:val="28"/>
        </w:rPr>
        <w:t>a) Phạt cảnh cáo</w:t>
      </w:r>
      <w:r>
        <w:rPr>
          <w:rFonts w:ascii="Times New Roman" w:hAnsi="Times New Roman" w:cs="Times New Roman"/>
          <w:i/>
          <w:sz w:val="28"/>
          <w:szCs w:val="28"/>
        </w:rPr>
        <w:t>;</w:t>
      </w:r>
      <w:r w:rsidRPr="00997AD9">
        <w:t xml:space="preserve">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b) Phạt tiền đến 10.000.000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c) Tịch thu tang vật, phương tiện vi phạm hành chính có giá trị không vượt quá 02 lần mức tiền phạt được quy định tại điểm b khoản này;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d) Áp dụng biện pháp khắc phục hậu quả quy định tại các điểm a, b và i khoản 1 Điều 28 của Luật này.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3. Chi cục trưởng Chi cục Kiểm ngư vùng có quyền: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lastRenderedPageBreak/>
        <w:t>b) Phạt tiền đến 100.000.000 đồng;</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c) Tịch thu tang vật, phương tiện vi phạm hành chính;</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 d) Áp dụng biện pháp khắc phục hậu quả quy định tại các điểm a, b, d, i và k khoản 1 Điều 28 của Luật này.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4. Cục trưởng Cục Kiểm ngư có quyền: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a) Phạt cảnh cáo;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b) Phạt tiền đến mức tối đa đối với lĩnh vực tương ứng quy định tại Điều 24 của Luật này;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c) Tước quyền sử dụng giấy phép, chứng chỉ hành nghề có thời hạn hoặc đình chỉ hoạt động có thời hạn; </w:t>
      </w:r>
    </w:p>
    <w:p w:rsidR="00997AD9" w:rsidRP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 xml:space="preserve">d) Tịch thu tang vật, phương tiện vi phạm hành chính; </w:t>
      </w:r>
    </w:p>
    <w:p w:rsidR="00997AD9" w:rsidRDefault="00997AD9" w:rsidP="00BB26F8">
      <w:pPr>
        <w:spacing w:before="120" w:after="120" w:line="360" w:lineRule="auto"/>
        <w:ind w:firstLine="720"/>
        <w:jc w:val="both"/>
        <w:rPr>
          <w:rFonts w:ascii="Times New Roman" w:hAnsi="Times New Roman" w:cs="Times New Roman"/>
          <w:i/>
          <w:sz w:val="28"/>
          <w:szCs w:val="28"/>
        </w:rPr>
      </w:pPr>
      <w:r w:rsidRPr="00997AD9">
        <w:rPr>
          <w:rFonts w:ascii="Times New Roman" w:hAnsi="Times New Roman" w:cs="Times New Roman"/>
          <w:i/>
          <w:sz w:val="28"/>
          <w:szCs w:val="28"/>
        </w:rPr>
        <w:t>đ) Áp dụng biện pháp khắc phục hậu quả quy định tại các điểm a, b, d, i và k khoản 1 Điều 28 của Luật này.”.</w:t>
      </w:r>
    </w:p>
    <w:p w:rsidR="00E448C5" w:rsidRDefault="00997AD9"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b/>
          <w:sz w:val="28"/>
          <w:szCs w:val="28"/>
        </w:rPr>
        <w:t>8. Thẩm quyền của cơ quan Thuế</w:t>
      </w:r>
      <w:r w:rsidRPr="00997AD9">
        <w:rPr>
          <w:rFonts w:ascii="Times New Roman" w:hAnsi="Times New Roman" w:cs="Times New Roman"/>
          <w:sz w:val="28"/>
          <w:szCs w:val="28"/>
        </w:rPr>
        <w:t xml:space="preserve">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Thẩm quyền xử phạt vi phạm hành chính của cơ quan thuế được bổ sung đoạn mở đầu vào trước khoản 1 Điều 44 như sau: </w:t>
      </w:r>
    </w:p>
    <w:p w:rsidR="00E448C5" w:rsidRPr="00E448C5" w:rsidRDefault="00997AD9" w:rsidP="00BB26F8">
      <w:pPr>
        <w:spacing w:before="120" w:after="120" w:line="360" w:lineRule="auto"/>
        <w:ind w:firstLine="720"/>
        <w:jc w:val="both"/>
        <w:rPr>
          <w:rFonts w:ascii="Times New Roman" w:hAnsi="Times New Roman" w:cs="Times New Roman"/>
          <w:i/>
          <w:sz w:val="28"/>
          <w:szCs w:val="28"/>
        </w:rPr>
      </w:pPr>
      <w:r w:rsidRPr="00E448C5">
        <w:rPr>
          <w:rFonts w:ascii="Times New Roman" w:hAnsi="Times New Roman" w:cs="Times New Roman"/>
          <w:i/>
          <w:sz w:val="28"/>
          <w:szCs w:val="28"/>
        </w:rPr>
        <w:t xml:space="preserve">“Thẩm quyền xử phạt của cơ quan Thuế đối với hành vi khai sai dẫn đến thiếu số tiền thuế phải nộp hoặc tăng số tiền thuế được miễn, giảm, hoàn, không thu; trốn thuế; vi phạm của ngân hàng thương mại trong việc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được thực hiện theo quy định của Luật Quản lý thuế. Đối với hành vi vi phạm hành chính khác, thẩm quyền xử phạt của cơ quan Thuế được quy định như sau: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lastRenderedPageBreak/>
        <w:t xml:space="preserve">1. Công chức Thuế đang thi hành công vụ có quyền: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500.000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2. Đội trưởng Đội Thuế có quyền:</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2.500.000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3. Chi cục trưởng Chi cục Thuế có quyền:</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25.000.000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3;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d) Áp dụng biện pháp khắc phục hậu quả quy định tại các điểm a, i và k khoản 1 Điều 28 của Luật Xử lý vi phạm hành chính.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4. Cục trưởng Cục Thuế có quyền: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70.000.000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4;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d) Áp dụng biện pháp khắc phục hậu quả quy định tại các điểm a, i và k khoản 1 Điều 28 của Luật Xử lý vi phạm hành chính.</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5. Tổng cục trưởng Tổng cục Thuế có quyền:</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a) Phạt cảnh cáo; </w:t>
      </w:r>
    </w:p>
    <w:p w:rsidR="00E448C5" w:rsidRDefault="00E448C5" w:rsidP="00BB26F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b</w:t>
      </w:r>
      <w:r w:rsidR="00997AD9" w:rsidRPr="00997AD9">
        <w:rPr>
          <w:rFonts w:ascii="Times New Roman" w:hAnsi="Times New Roman" w:cs="Times New Roman"/>
          <w:sz w:val="28"/>
          <w:szCs w:val="28"/>
        </w:rPr>
        <w:t xml:space="preserve">) Phạt tiền đến mức tối đa đối với lĩnh vực thuế quy định tại Điều 24 của Luật Xử lý vi phạm hành chính;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c) Tịch thu tang vật, phương tiện vi phạm hành chính;</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d) Áp dụng biện pháp khắc phục hậu quả quy định tại các điểm a, i và k khoản 1 Điều 28 của Luật Xử lý vi phạm hành chính.”. </w:t>
      </w:r>
    </w:p>
    <w:p w:rsidR="00E448C5" w:rsidRDefault="00997AD9"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b/>
          <w:sz w:val="28"/>
          <w:szCs w:val="28"/>
        </w:rPr>
        <w:t>9. Thẩm quyền của Quản lý thị trường</w:t>
      </w:r>
      <w:r w:rsidRPr="00E448C5">
        <w:rPr>
          <w:rFonts w:ascii="Times New Roman" w:hAnsi="Times New Roman" w:cs="Times New Roman"/>
          <w:sz w:val="28"/>
          <w:szCs w:val="28"/>
        </w:rPr>
        <w:t xml:space="preserve"> </w:t>
      </w:r>
    </w:p>
    <w:p w:rsidR="00E448C5" w:rsidRPr="00E448C5" w:rsidRDefault="00997AD9"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Thẩm quyền xử phạt vi phạm hành chính của Quản lý thị trường được sửa đổi, bổ sung một số khoản tại Điều 45 như sau: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1. Kiểm soát viên thị trường đang thi hành công vụ có quyền: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a) Phạt cảnh cáo;</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b) Phạt tiền đến 500.000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2. Đội trưởng Đội Quản lý thị trường, Trưởng phòng Nghiệp vụ thuộc Cục Nghiệp vụ quản lý thị trường có quyền: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25.000.000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c) Tịch thu tang vật, phương tiện vi phạm hành chính có giá trị không vượt quá mức tiền phạt được quy định tại điểm b khoản 2;</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d) Áp dụng biện pháp khắc phục hậu quả quy định tại các điểm a, đ, e, g, h, i và k khoản 1 Điều 28 của Luật Xử lý vi phạm hành chính.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3. Cục trưởng Cục Quản lý thị trường cấp tỉnh, Cục trưởng Cục Nghiệp vụ quản lý thị trường thuộc Tổng cục Quản lý thị trường có quyền:</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50.000.000 đồng;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lastRenderedPageBreak/>
        <w:t xml:space="preserve">c) Tịch thu tang vật, phương tiện vi phạm hành chính có giá trị không vượt quá mức tiền phạt được quy định tại điểm b khoản 3;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d) Tước quyền sử dụng giấy phép, chứng chỉ hành nghề có thời hạn hoặc đình chỉ hoạt động có thời hạn;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đ) Áp dụng biện pháp khắc phục hậu quả quy định tại các điểm a, c, d, đ, e, g, h, i và k khoản 1 Điều 28 của Luật Xử lý vi phạm hành chính.</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4. Tổng cục trưởng Tổng cục Quản lý thị trường có quyền:</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a)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b) Phạt tiền đến mức tối đa đối với lĩnh vực tương ứng quy định tại Điều 24 của Luật này;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c) Tịch thu tang vật, phương tiện vi phạm hành chính;</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d) Tước quyền sử dụng giấy phép, chứng chỉ hành nghề có thời hạn hoặc đình chỉ hoạt động có thời hạn;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đ) Áp dụng biện pháp khắc phục hậu quả quy định tại các điểm a, c, d, đ, e, g, h, i và k khoản 1 Điều 28 của Luật Xử lý vi phạm hành chính. </w:t>
      </w:r>
    </w:p>
    <w:p w:rsidR="00E448C5" w:rsidRDefault="00997AD9" w:rsidP="00BB26F8">
      <w:pPr>
        <w:spacing w:before="120" w:after="120" w:line="360" w:lineRule="auto"/>
        <w:ind w:firstLine="720"/>
        <w:jc w:val="both"/>
        <w:rPr>
          <w:rFonts w:ascii="Times New Roman" w:hAnsi="Times New Roman" w:cs="Times New Roman"/>
          <w:b/>
          <w:sz w:val="28"/>
          <w:szCs w:val="28"/>
        </w:rPr>
      </w:pPr>
      <w:r w:rsidRPr="00E448C5">
        <w:rPr>
          <w:rFonts w:ascii="Times New Roman" w:hAnsi="Times New Roman" w:cs="Times New Roman"/>
          <w:b/>
          <w:sz w:val="28"/>
          <w:szCs w:val="28"/>
        </w:rPr>
        <w:t xml:space="preserve">10. Bổ sung thẩm quyền của Ủy ban Cạnh tranh Quốc gia tại Điều 45a như sau: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“Việc thực hiện thẩm quyền xử phạt của Ủy ban Cạnh tranh Quốc gia đối với hành vi thỏa thuận hạn chế cạnh tranh, lạm dụng vị trí thống lĩnh thị trường, lạm dụng vị trí độc quyền, tập trung kinh tế, cạnh tranh không lành mạnh được thực hiện theo quy định của Luật Cạnh tranh. Đối với hành vi vi phạm hành chính khác, Chủ tịch Ủy ban Cạnh tranh Quốc gia có quyền: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1. Phạt cảnh cáo;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lastRenderedPageBreak/>
        <w:t>2. Phạt tiền đến mức tối đa đối với lĩnh vực tương ứng quy định tại Điều 24 của Luật này;</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 3. Tước quyền sử dụng giấy phép, chứng chỉ hành nghề có thời hạn hoặc đình chỉ hoạt động có thời hạn; </w:t>
      </w:r>
    </w:p>
    <w:p w:rsidR="00E448C5"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 xml:space="preserve">4. Tịch thu tang vật, phương tiện vi phạm hành chính; </w:t>
      </w:r>
    </w:p>
    <w:p w:rsidR="00997AD9" w:rsidRDefault="00997AD9" w:rsidP="00BB26F8">
      <w:pPr>
        <w:spacing w:before="120" w:after="120" w:line="360" w:lineRule="auto"/>
        <w:ind w:firstLine="720"/>
        <w:jc w:val="both"/>
        <w:rPr>
          <w:rFonts w:ascii="Times New Roman" w:hAnsi="Times New Roman" w:cs="Times New Roman"/>
          <w:sz w:val="28"/>
          <w:szCs w:val="28"/>
        </w:rPr>
      </w:pPr>
      <w:r w:rsidRPr="00997AD9">
        <w:rPr>
          <w:rFonts w:ascii="Times New Roman" w:hAnsi="Times New Roman" w:cs="Times New Roman"/>
          <w:sz w:val="28"/>
          <w:szCs w:val="28"/>
        </w:rPr>
        <w:t>5. Áp dụng biện pháp khắc phục hậu quả quy định tại các điểm d, đ, g, i và k khoản 1 Điều</w:t>
      </w:r>
      <w:r>
        <w:t xml:space="preserve"> </w:t>
      </w:r>
      <w:r w:rsidRPr="00E448C5">
        <w:rPr>
          <w:rFonts w:ascii="Times New Roman" w:hAnsi="Times New Roman" w:cs="Times New Roman"/>
          <w:sz w:val="28"/>
          <w:szCs w:val="28"/>
        </w:rPr>
        <w:t>28 của Luật này.”.</w:t>
      </w:r>
    </w:p>
    <w:p w:rsidR="00E448C5" w:rsidRDefault="00E448C5" w:rsidP="00BB26F8">
      <w:pPr>
        <w:spacing w:before="120" w:after="120" w:line="360" w:lineRule="auto"/>
        <w:ind w:firstLine="720"/>
        <w:jc w:val="both"/>
        <w:rPr>
          <w:rFonts w:ascii="Times New Roman" w:hAnsi="Times New Roman" w:cs="Times New Roman"/>
          <w:b/>
          <w:sz w:val="28"/>
          <w:szCs w:val="28"/>
        </w:rPr>
      </w:pPr>
      <w:r w:rsidRPr="00E448C5">
        <w:rPr>
          <w:rFonts w:ascii="Times New Roman" w:hAnsi="Times New Roman" w:cs="Times New Roman"/>
          <w:b/>
          <w:sz w:val="28"/>
          <w:szCs w:val="28"/>
        </w:rPr>
        <w:t>11. Thẩm quyền của Thanh tra Thẩm quyền xử phạt vi phạm hành chính của Thanh tra được sửa đổi, bổ sung một số khoản tại Điều 46 như sau:</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1. Thanh tra viên, người được giao thực hiện nhiệm vụ thanh tra chuyên ngành đang thi hành công vụ có quyền: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a) Phạt cảnh cáo;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b) Phạt tiền đến 1% mức tiền phạt tối đa đối với lĩnh vực tương ứng quy định tại Điều 24 của Luật Xử lý vi phạm hành chính nhưng không quá 500.000 đồng;</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c) Tịch thu tang vật, phương tiện vi phạm hành chính có giá trị không vượt quá mức tiền phạt được quy định tại điểm b khoản 1;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d) Áp dụng biện pháp khắc phục hậu quả quy định tại các điểm a, c và đ khoản 1 Điều 28 của Luật Xử lý vi phạm hành chính.</w:t>
      </w:r>
    </w:p>
    <w:p w:rsidR="00E448C5" w:rsidRPr="00E448C5" w:rsidRDefault="00E448C5" w:rsidP="00BB26F8">
      <w:pPr>
        <w:spacing w:before="120" w:after="120" w:line="360" w:lineRule="auto"/>
        <w:ind w:firstLine="720"/>
        <w:jc w:val="both"/>
        <w:rPr>
          <w:rFonts w:ascii="Times New Roman" w:hAnsi="Times New Roman" w:cs="Times New Roman"/>
          <w:i/>
          <w:sz w:val="28"/>
          <w:szCs w:val="28"/>
        </w:rPr>
      </w:pPr>
      <w:r w:rsidRPr="00E448C5">
        <w:rPr>
          <w:rFonts w:ascii="Times New Roman" w:hAnsi="Times New Roman" w:cs="Times New Roman"/>
          <w:i/>
          <w:sz w:val="28"/>
          <w:szCs w:val="28"/>
        </w:rPr>
        <w:t xml:space="preserve"> 2. Chánh Thanh tra sở; Chánh Thanh tra Cục Hàng không Việt Nam; Chánh Thanh tra Cục Hàng hải Việt Nam; Chánh Thanh tra Cục An toàn bức xạ và hạt nhân; Chánh Thanh tra Ủy ban Chứng khoán Nhà nước; Chánh Thanh tra quốc phòng quân khu; Chánh Thanh tra Cơ yếu thuộc Ban Cơ yếu Chính phủ; Chi cục trưởng Chi cục Thú y vùng, Chi cục trưởng Chi cục Kiểm dịch động vật vùng </w:t>
      </w:r>
      <w:r w:rsidRPr="00E448C5">
        <w:rPr>
          <w:rFonts w:ascii="Times New Roman" w:hAnsi="Times New Roman" w:cs="Times New Roman"/>
          <w:i/>
          <w:sz w:val="28"/>
          <w:szCs w:val="28"/>
        </w:rPr>
        <w:lastRenderedPageBreak/>
        <w:t xml:space="preserve">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cục trưởng Chi cục An toàn vệ sinh thực phẩm, Chi cục trưởng Chi cục Dân số - Kế hoạch hóa gia đình thuộc Sở Y tế; Chi cục trưởng Chi cục về trồng trọt và bảo vệ thực vật, chăn nuôi, thú y, thủy sản, quản lý chất lượng nông lâm và thủy sản, thủy lợi, đê điều, phòng, chống thiên tai, lâm nghiệp, phát triển nông thôn thuộc Sở Nông nghiệp và Phát triển nông thôn;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Quản lý chất lượng sản phẩm, hàng hóa; Giám đốc Trung tâm Tần số vô tuyến điện khu vực, Giám đốc Bảo hiểm xã hội cấp tỉnh; các chức danh tương đương của cơ quan được giao thực hiện chức năng thanh tra chuyên ngành được Chính phủ quy định thẩm quyền xử phạt có quyền: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a) Phạt cảnh cáo;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b) Phạt tiền đến 50% mức tiền phạt tối đa đối với lĩnh vực tương ứng quy định tại Điều 24 của Luật Xử lý vi phạm hành chính nhưng không quá 50.000.000 đồng;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d) Tịch thu tang vật, phương tiện vi phạm hành chính có giá trị không vượt quá mức tiền phạt được quy định tại điểm b khoản 2;</w:t>
      </w:r>
    </w:p>
    <w:p w:rsidR="00E448C5"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lastRenderedPageBreak/>
        <w:t xml:space="preserve">đ) Áp dụng biện pháp khắc phục hậu quả quy định tại khoản 1 Điều 28 của Luật Xử lý vi phạm hành chính. </w:t>
      </w:r>
    </w:p>
    <w:p w:rsidR="004D2518" w:rsidRPr="004D2518" w:rsidRDefault="00E448C5" w:rsidP="00BB26F8">
      <w:pPr>
        <w:spacing w:before="120" w:after="120" w:line="360" w:lineRule="auto"/>
        <w:ind w:firstLine="720"/>
        <w:jc w:val="both"/>
        <w:rPr>
          <w:rFonts w:ascii="Times New Roman" w:hAnsi="Times New Roman" w:cs="Times New Roman"/>
          <w:i/>
          <w:sz w:val="28"/>
          <w:szCs w:val="28"/>
        </w:rPr>
      </w:pPr>
      <w:r w:rsidRPr="004D2518">
        <w:rPr>
          <w:rFonts w:ascii="Times New Roman" w:hAnsi="Times New Roman" w:cs="Times New Roman"/>
          <w:i/>
          <w:sz w:val="28"/>
          <w:szCs w:val="28"/>
        </w:rPr>
        <w:t xml:space="preserve">3. Cục trưởng Cục Thống kê, Giám đốc Kho bạc Nhà nước cấp tỉnh, Cục trưởng Cục Quản lý chất lượng sản phẩm, hàng hóa thuộc Tổng cục Tiêu chuẩn Đo lường Chất lượng; các chức danh tương đương của cơ quan được giao thực hiện chức năng thanh tra chuyên ngành được Chính phủ quy định thẩm quyền xử phạt có quyền: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a) Phạt cảnh cáo;</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b) Phạt tiền đến 70% mức tiền phạt tối đa đối với lĩnh vực tương ứng quy định tại Điều 24 của Luật này nhưng không quá 250.000.000 đồng;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c) Tước quyền sử dụng giấy phép, chứng chỉ hành nghề có thời hạn hoặc đình chỉ hoạt động có thời hạn;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d) Tịch thu tang vật, phương tiện vi phạm hành chính có giá trị không vượt quá mức tiền phạt được quy định tại điểm b khoản 3; </w:t>
      </w:r>
    </w:p>
    <w:p w:rsidR="004D2518" w:rsidRDefault="004D2518" w:rsidP="00BB26F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đ</w:t>
      </w:r>
      <w:r w:rsidR="00E448C5" w:rsidRPr="00E448C5">
        <w:rPr>
          <w:rFonts w:ascii="Times New Roman" w:hAnsi="Times New Roman" w:cs="Times New Roman"/>
          <w:sz w:val="28"/>
          <w:szCs w:val="28"/>
        </w:rPr>
        <w:t xml:space="preserve">) Áp dụng biện pháp khắc phục hậu quả quy định tại khoản 1 Điều 28 của Luật Xử lý vi phạm hành chính. </w:t>
      </w:r>
    </w:p>
    <w:p w:rsidR="004D2518" w:rsidRPr="004D2518" w:rsidRDefault="00E448C5" w:rsidP="00BB26F8">
      <w:pPr>
        <w:spacing w:before="120" w:after="120" w:line="360" w:lineRule="auto"/>
        <w:ind w:firstLine="720"/>
        <w:jc w:val="both"/>
        <w:rPr>
          <w:rFonts w:ascii="Times New Roman" w:hAnsi="Times New Roman" w:cs="Times New Roman"/>
          <w:i/>
          <w:sz w:val="28"/>
          <w:szCs w:val="28"/>
        </w:rPr>
      </w:pPr>
      <w:r w:rsidRPr="004D2518">
        <w:rPr>
          <w:rFonts w:ascii="Times New Roman" w:hAnsi="Times New Roman" w:cs="Times New Roman"/>
          <w:i/>
          <w:sz w:val="28"/>
          <w:szCs w:val="28"/>
        </w:rPr>
        <w:t xml:space="preserve">4. Chánh Thanh tra bộ, cơ quan ngang bộ, Tổng cục trưởng Tổng cục Đường bộ Việt Nam, Tổng cục trưởng Tổng cục Tiêu chuẩn Đo lường Chất lượng, Tổng cục trưởng Tổng cục Giáo dục nghề nghiệp, Tổng cục trưởng Tổng cục Thủy lợi, Tổng cục trưởng Tổng cục Lâm nghiệp, Tổng cục trưởng Tổng cục Thủy sản, Tổng cục trưởng Tổng cục Địa chất và Khoáng sản Việt Nam, Tổng cục trưởng  Tổng cục Môi trường, Tổng cục trưởng Tổng cục Quản lý đất đai, Tổng cục trưởng Tổng cục Dân số - Kế hoạch hóa gia đình, Tổng giám đốc Kho bạc Nhà nước, Chủ tịch Ủy ban Chứng khoán Nhà nước, Trưởng ban Ban Cơ yếu Chính phủ, Trưởng ban Ban Tôn giáo Chính phủ, Cục trưởng Cục Hóa chất, Cục trưởng Cục Kỹ thuật </w:t>
      </w:r>
      <w:r w:rsidRPr="004D2518">
        <w:rPr>
          <w:rFonts w:ascii="Times New Roman" w:hAnsi="Times New Roman" w:cs="Times New Roman"/>
          <w:i/>
          <w:sz w:val="28"/>
          <w:szCs w:val="28"/>
        </w:rPr>
        <w:lastRenderedPageBreak/>
        <w:t xml:space="preserve">an toàn và Môi trường công nghiệp, Cục trưởng Cục Điều tiết điện lực, Cục trưởng Cục Xúc tiến thương mại, Cục trưởng Cục Thương mại điện tử và Kinh tế số, Cục trưởng Cục Đường sắt Việt Nam, Cục trưởng Cục Đường thủy nội địa Việt Nam, Cục trưởng Cục Hàng hải Việt Nam, Cục trưởng Cục Hàng không Việt Nam, Cục trưởng Cục An toàn bức xạ và hạt nhân, Cục trưởng Cục Thú y, Cục trưởng Cục Bảo vệ thực vật, Cục trưởng Cục Trồng trọt, Cục trưởng Cục Chăn nuôi, Cục trưởng Cục Quản lý chất lượng nông lâm sản và thủy sản, Cục trưởng Cục Kinh tế hợp tác và phát triển nông thôn, Cục trưởng Cục Quản lý, giám sát bảo hiểm,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Cục trưởng Cục Bổ trợ tư pháp, Cục trưởng Cục Hộ tịch, quốc tịch, chứng thực, Cục trưởng Cục Quản lý lao động ngoài nước, Cục trưởng Cục An toàn lao động, Tổng giám đốc Bảo hiểm xã  hội Việt Nam; các chức danh tương đương của cơ quan được giao thực hiện chức năng thanh tra chuyên ngành được Chính phủ quy định thẩm quyền xử phạt có quyền: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a) Phạt cảnh cáo;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b) Phạt tiền đến mức tối đa đối với lĩnh vực tương ứng quy định tại Điều 24 của Luật này;</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c) Tước quyền sử dụng giấy phép, chứng chỉ hành nghề có thời hạn hoặc đình chỉ hoạt động có thời hạn;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d) Tịch thu tang vật, phương tiện vi phạm hành chính;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lastRenderedPageBreak/>
        <w:t xml:space="preserve">đ) Áp dụng biện pháp khắc phục hậu quả quy định tại khoản 1 Điều 28 của Luật Xử lý vi phạm hành chính. </w:t>
      </w:r>
    </w:p>
    <w:p w:rsidR="004D2518" w:rsidRPr="004D2518" w:rsidRDefault="00E448C5" w:rsidP="00BB26F8">
      <w:pPr>
        <w:spacing w:before="120" w:after="120" w:line="360" w:lineRule="auto"/>
        <w:ind w:firstLine="720"/>
        <w:jc w:val="both"/>
        <w:rPr>
          <w:rFonts w:ascii="Times New Roman" w:hAnsi="Times New Roman" w:cs="Times New Roman"/>
          <w:i/>
          <w:sz w:val="28"/>
          <w:szCs w:val="28"/>
        </w:rPr>
      </w:pPr>
      <w:r w:rsidRPr="004D2518">
        <w:rPr>
          <w:rFonts w:ascii="Times New Roman" w:hAnsi="Times New Roman" w:cs="Times New Roman"/>
          <w:i/>
          <w:sz w:val="28"/>
          <w:szCs w:val="28"/>
        </w:rPr>
        <w:t xml:space="preserve">5. Trưởng đoàn thanh tra chuyên ngành cấp bộ, Trưởng đoàn thanh tra chuyên ngành do Tổng giám đốc Bảo hiểm xã hội Việt Nam thành lập có thẩm quyền xử phạt theo quy định tại khoản 3 Điều 46. Trưởng đoàn thanh tra chuyên ngành cấp sở, trưởng đoàn thanh tra chuyên ngành của cơ quan được giao thực hiện chức năng thanh tra chuyên ngành có thẩm quyền xử phạt theo quy định tại khoản 2 Điều 46. </w:t>
      </w:r>
    </w:p>
    <w:p w:rsidR="004D2518" w:rsidRDefault="00E448C5" w:rsidP="00BB26F8">
      <w:pPr>
        <w:spacing w:before="120" w:after="120" w:line="360" w:lineRule="auto"/>
        <w:ind w:firstLine="720"/>
        <w:jc w:val="both"/>
        <w:rPr>
          <w:rFonts w:ascii="Times New Roman" w:hAnsi="Times New Roman" w:cs="Times New Roman"/>
          <w:b/>
          <w:sz w:val="28"/>
          <w:szCs w:val="28"/>
        </w:rPr>
      </w:pPr>
      <w:r w:rsidRPr="004D2518">
        <w:rPr>
          <w:rFonts w:ascii="Times New Roman" w:hAnsi="Times New Roman" w:cs="Times New Roman"/>
          <w:b/>
          <w:sz w:val="28"/>
          <w:szCs w:val="28"/>
        </w:rPr>
        <w:t xml:space="preserve">12. Thẩm quyền của Cảng vụ hàng hải, Cảng vụ hàng không, Cảng vụ đường thuỷ nội địa </w:t>
      </w:r>
    </w:p>
    <w:p w:rsidR="004D2518" w:rsidRPr="004D2518" w:rsidRDefault="00E448C5" w:rsidP="00BB26F8">
      <w:pPr>
        <w:spacing w:before="120" w:after="120" w:line="360" w:lineRule="auto"/>
        <w:ind w:firstLine="720"/>
        <w:jc w:val="both"/>
        <w:rPr>
          <w:rFonts w:ascii="Times New Roman" w:hAnsi="Times New Roman" w:cs="Times New Roman"/>
          <w:sz w:val="28"/>
          <w:szCs w:val="28"/>
        </w:rPr>
      </w:pPr>
      <w:r w:rsidRPr="004D2518">
        <w:rPr>
          <w:rFonts w:ascii="Times New Roman" w:hAnsi="Times New Roman" w:cs="Times New Roman"/>
          <w:sz w:val="28"/>
          <w:szCs w:val="28"/>
        </w:rPr>
        <w:t xml:space="preserve">Thẩm quyền xử phạt vi phạm hành chính của Cảng vụ hàng hải, Cảng vụ hàng không, Cảng vụ đường thuỷ nội địa được quy định tại Điều 47 như sau: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1. Trưởng đại diện Cảng vụ hàng hải, Trưởng đại diện Cảng vụ hàng không, Trưởng đại diện Cảng vụ đường thủy nội địa có quyền:</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a) Phạt cảnh cáo;</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b) Phạt tiền đến 10.000.000 đồng;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c) Tịch thu tang vật, phương tiện vi phạm hành chính có giá trị không vượt quá mức tiền phạt được quy định tại điểm b khoản 1.</w:t>
      </w:r>
    </w:p>
    <w:p w:rsidR="004D2518" w:rsidRPr="004D2518" w:rsidRDefault="00E448C5" w:rsidP="00BB26F8">
      <w:pPr>
        <w:spacing w:before="120" w:after="120" w:line="360" w:lineRule="auto"/>
        <w:ind w:firstLine="720"/>
        <w:jc w:val="both"/>
        <w:rPr>
          <w:rFonts w:ascii="Times New Roman" w:hAnsi="Times New Roman" w:cs="Times New Roman"/>
          <w:i/>
          <w:sz w:val="28"/>
          <w:szCs w:val="28"/>
        </w:rPr>
      </w:pPr>
      <w:r w:rsidRPr="004D2518">
        <w:rPr>
          <w:rFonts w:ascii="Times New Roman" w:hAnsi="Times New Roman" w:cs="Times New Roman"/>
          <w:i/>
          <w:sz w:val="28"/>
          <w:szCs w:val="28"/>
        </w:rPr>
        <w:t xml:space="preserve"> 2. Giám đốc Cảng vụ hàng hải, Giám đốc Cảng vụ hàng không, Giám đốc Cảng vụ đường thủy nội địa có quyền: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a) Phạt cảnh cáo;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b) Phạt tiền đến 25.000.000 đồng;</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 c) Tước quyền sử dụng giấy phép, chứng chỉ hành nghề có thời hạn hoặc đình chỉ hoạt động có thời hạn;</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lastRenderedPageBreak/>
        <w:t xml:space="preserve">d) Tịch thu tang vật, phương tiện vi phạm hành chính có giá trị không vượt quá mức tiền phạt được quy định tại điểm b khoản 2;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đ) Áp dụng biện pháp khắc phục hậu quả quy định tại các điểm a, b, c, đ, i và k khoản 1 Điều 28 của Luật Xử lý vi phạm hành chính. </w:t>
      </w:r>
    </w:p>
    <w:p w:rsidR="004D2518" w:rsidRDefault="00E448C5" w:rsidP="00BB26F8">
      <w:pPr>
        <w:spacing w:before="120" w:after="120" w:line="360" w:lineRule="auto"/>
        <w:ind w:firstLine="720"/>
        <w:jc w:val="both"/>
        <w:rPr>
          <w:rFonts w:ascii="Times New Roman" w:hAnsi="Times New Roman" w:cs="Times New Roman"/>
          <w:sz w:val="28"/>
          <w:szCs w:val="28"/>
        </w:rPr>
      </w:pPr>
      <w:r w:rsidRPr="004D2518">
        <w:rPr>
          <w:rFonts w:ascii="Times New Roman" w:hAnsi="Times New Roman" w:cs="Times New Roman"/>
          <w:b/>
          <w:sz w:val="28"/>
          <w:szCs w:val="28"/>
        </w:rPr>
        <w:t>13. Thẩm quyền của Toà án nhân dân</w:t>
      </w:r>
      <w:r w:rsidRPr="00E448C5">
        <w:rPr>
          <w:rFonts w:ascii="Times New Roman" w:hAnsi="Times New Roman" w:cs="Times New Roman"/>
          <w:sz w:val="28"/>
          <w:szCs w:val="28"/>
        </w:rPr>
        <w:t xml:space="preserve">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 xml:space="preserve">Thẩm quyền xử phạt vi phạm hành chính của Toà án nhân dân được quy định tại Điều 48 như sau: </w:t>
      </w:r>
    </w:p>
    <w:p w:rsidR="004D2518" w:rsidRDefault="00E448C5" w:rsidP="00BB26F8">
      <w:pPr>
        <w:spacing w:before="120" w:after="120" w:line="360" w:lineRule="auto"/>
        <w:ind w:firstLine="720"/>
        <w:jc w:val="both"/>
        <w:rPr>
          <w:rFonts w:ascii="Times New Roman" w:hAnsi="Times New Roman" w:cs="Times New Roman"/>
          <w:sz w:val="28"/>
          <w:szCs w:val="28"/>
        </w:rPr>
      </w:pPr>
      <w:r w:rsidRPr="00E448C5">
        <w:rPr>
          <w:rFonts w:ascii="Times New Roman" w:hAnsi="Times New Roman" w:cs="Times New Roman"/>
          <w:sz w:val="28"/>
          <w:szCs w:val="28"/>
        </w:rPr>
        <w:t>1. Thẩm phán chủ tọa phiên toà có quyền:</w:t>
      </w:r>
    </w:p>
    <w:p w:rsidR="004D2518" w:rsidRPr="004D2518" w:rsidRDefault="004D2518" w:rsidP="004D2518">
      <w:pPr>
        <w:spacing w:before="120" w:after="120" w:line="360"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a) </w:t>
      </w:r>
      <w:r w:rsidR="00E448C5" w:rsidRPr="004D2518">
        <w:rPr>
          <w:rFonts w:ascii="Times New Roman" w:hAnsi="Times New Roman" w:cs="Times New Roman"/>
          <w:sz w:val="28"/>
          <w:szCs w:val="28"/>
        </w:rPr>
        <w:t>Phạt cảnh cáo;</w:t>
      </w:r>
      <w:r w:rsidRPr="004D2518">
        <w:t xml:space="preserve">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b) Phạt tiền đến 1.000.000 đồng;</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c) Tịch thu tang vật, phương tiện vi phạm hành chính có giá trị không vượt quá mức tiền phạt được quy định tại điểm b khoản 1.</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2. Thẩm phán được phân công giải quyết vụ việc phá sản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a) Phạt cảnh cáo;</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b) Phạt tiền đến 5.000.000 đồng;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2;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d) Áp dụng biện pháp khắc phục hậu quả quy định tại các điểm a, i và k khoản 1 Điều 28 của Luật Xử lý vi phạm hành chính.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3. Chánh án Tòa án nhân dân cấp huyện, Chánh tòa chuyên trách Tòa án nhân dân cấp tỉnh, Chánh án Tòa án quân sự khu vực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a) Phạt cảnh cáo;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b) Phạt tiền đến 7.500.000 đồng;</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lastRenderedPageBreak/>
        <w:t xml:space="preserve"> c) Tịch thu tang vật, phương tiện vi phạm hành chính có giá trị không vượt quá mức tiền phạt được quy định tại điểm b khoản 3.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4. Chánh án Tòa án nhân dân cấp tỉnh, Chánh án Tòa án quân sự quân khu và tương đương, Chánh tòa chuyên trách Tòa án nhân dân cấp cao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a) Phạt cảnh cáo;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b) Phạt tiền đến mức tối đa đối với lĩnh vực tương ứng quy định tại Điều 24 của Luật Xử lý vi phạm hành chính;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c) Tịch thu tang vật, phương tiện được sử dụng để vi phạm hành chính;</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d) Áp dụng biện pháp khắc phục hậu quả quy định tại các điểm a, i và k khoản 1 Điều 28 của Luật Xử lý vi phạm hành chính. </w:t>
      </w:r>
    </w:p>
    <w:p w:rsidR="004D2518" w:rsidRPr="00A009AC" w:rsidRDefault="004D2518" w:rsidP="004D2518">
      <w:pPr>
        <w:spacing w:before="120" w:after="120" w:line="360" w:lineRule="auto"/>
        <w:ind w:firstLine="720"/>
        <w:jc w:val="both"/>
        <w:rPr>
          <w:rFonts w:ascii="Times New Roman" w:hAnsi="Times New Roman" w:cs="Times New Roman"/>
          <w:b/>
          <w:sz w:val="28"/>
          <w:szCs w:val="28"/>
        </w:rPr>
      </w:pPr>
      <w:r w:rsidRPr="00A009AC">
        <w:rPr>
          <w:rFonts w:ascii="Times New Roman" w:hAnsi="Times New Roman" w:cs="Times New Roman"/>
          <w:b/>
          <w:sz w:val="28"/>
          <w:szCs w:val="28"/>
        </w:rPr>
        <w:t xml:space="preserve">14. Bổ sung thẩm quyền xử phạt vi phạm hành chính của Kiểm toán nhà nước tại Điều 48a như sau: </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“1. Trưởng Đoàn kiểm toán có quyền:</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 xml:space="preserve"> a) Phạt cảnh cáo; </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 xml:space="preserve">b) Phạt tiền đến 30.000.000 đồng; </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 xml:space="preserve">c) Áp dụng biện pháp khắc phục hậu quả quy định tại khoản 1 Điều 28 của Luật này. </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2. Kiểm toán trưởng có quyền:</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a) Phạt cảnh cáo;</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 xml:space="preserve">b) Phạt tiền đến mức tối đa đối với lĩnh vực tương ứng quy định tại Điều 24 của Luật này; </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i/>
          <w:sz w:val="28"/>
          <w:szCs w:val="28"/>
        </w:rPr>
        <w:t xml:space="preserve">c) Áp dụng biện pháp khắc phục hậu quả quy định tại khoản 1 Điều 28 của Luật này.”. </w:t>
      </w:r>
    </w:p>
    <w:p w:rsidR="00A009AC" w:rsidRPr="00A009AC" w:rsidRDefault="004D2518" w:rsidP="004D2518">
      <w:pPr>
        <w:spacing w:before="120" w:after="120" w:line="360" w:lineRule="auto"/>
        <w:ind w:firstLine="720"/>
        <w:jc w:val="both"/>
        <w:rPr>
          <w:rFonts w:ascii="Times New Roman" w:hAnsi="Times New Roman" w:cs="Times New Roman"/>
          <w:b/>
          <w:sz w:val="28"/>
          <w:szCs w:val="28"/>
        </w:rPr>
      </w:pPr>
      <w:r w:rsidRPr="00A009AC">
        <w:rPr>
          <w:rFonts w:ascii="Times New Roman" w:hAnsi="Times New Roman" w:cs="Times New Roman"/>
          <w:b/>
          <w:sz w:val="28"/>
          <w:szCs w:val="28"/>
        </w:rPr>
        <w:lastRenderedPageBreak/>
        <w:t xml:space="preserve">15. Thẩm quyền của cơ quan thi hành án dân sự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Thẩm quyền xử phạt vi phạm hành chính của cơ quan thi hành án dân sự được sửa đổi khoản 5 và bãi bỏ thẩm quyền xử phạt của chấp hành viên thi hành án dân sự là Tổ trưởng tổ quản lý, thanh lý tài sản của vụ việc phá sản tại khoản 3 Điều 49, như sau: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“1. Chấp hành viên thi hành án dân sự đang thi hành công vụ có quyền:</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a) Phạt cảnh cáo;</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b) Phạt tiền đến 500.000 đồng.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2. Chi Cục trưởng Chi cục Thi hành án dân sự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a) Phạt cảnh cáo;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b) Phạt tiền đến 2.500.000 đồng;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c) Tịch thu tang vật, phương tiện vi phạm hành chính có giá trị không vượt quá mức tiền phạt được quy định tại điểm b khoản này;</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d) Áp dụng biện pháp khắc phục hậu quả quy định tại các điểm a, i và k khoản 1 Điều 28 của Luật này.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4. Cục trưởng Cục Thi hành án dân sự, Trưởng phòng Phòng Thi hành án cấp quân khu có quyền:</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a) Phạt cảnh cáo;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b) Phạt tiền đến 20.000.000 đồng;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c) Tịch thu tang vật, phương tiện vi phạm hành chính có giá trị không vượt quá mức tiền phạt được quy định tại điểm b khoản này;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d) Áp dụng biện pháp khắc phục hậu quả quy định tại các điểm a, i và k khoản 1 Điều 28 của Luật này.</w:t>
      </w:r>
    </w:p>
    <w:p w:rsidR="004D2518" w:rsidRPr="00A009AC" w:rsidRDefault="004D2518" w:rsidP="004D2518">
      <w:pPr>
        <w:spacing w:before="120" w:after="120" w:line="360" w:lineRule="auto"/>
        <w:ind w:firstLine="720"/>
        <w:jc w:val="both"/>
        <w:rPr>
          <w:rFonts w:ascii="Times New Roman" w:hAnsi="Times New Roman" w:cs="Times New Roman"/>
          <w:i/>
          <w:sz w:val="28"/>
          <w:szCs w:val="28"/>
        </w:rPr>
      </w:pPr>
      <w:r w:rsidRPr="00A009AC">
        <w:rPr>
          <w:rFonts w:ascii="Times New Roman" w:hAnsi="Times New Roman" w:cs="Times New Roman"/>
          <w:sz w:val="28"/>
          <w:szCs w:val="28"/>
        </w:rPr>
        <w:lastRenderedPageBreak/>
        <w:t xml:space="preserve"> </w:t>
      </w:r>
      <w:r w:rsidRPr="00A009AC">
        <w:rPr>
          <w:rFonts w:ascii="Times New Roman" w:hAnsi="Times New Roman" w:cs="Times New Roman"/>
          <w:i/>
          <w:sz w:val="28"/>
          <w:szCs w:val="28"/>
        </w:rPr>
        <w:t xml:space="preserve">5. Tổng cục trưởng Tổng cục Thi hành án dân sự, Cục trưởng Cục Thi hành án Bộ Quốc phòng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a) Phạt cảnh cáo;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b) Phạt tiền đến mức tối đa đối với lĩnh vực thi hành án dân sự quy định tại Điều 24 của Luật này;</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c) Tịch thu tang vật, phương tiện vi phạm hành chính;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d) Áp dụng biện pháp khắc phục hậu quả quy định tại các điểm a, i và k khoản 1 Điều 28 của Luật này.”. </w:t>
      </w:r>
    </w:p>
    <w:p w:rsidR="00A009AC" w:rsidRDefault="004D2518" w:rsidP="004D2518">
      <w:pPr>
        <w:spacing w:before="120" w:after="120" w:line="360" w:lineRule="auto"/>
        <w:ind w:firstLine="720"/>
        <w:jc w:val="both"/>
        <w:rPr>
          <w:rFonts w:ascii="Times New Roman" w:hAnsi="Times New Roman" w:cs="Times New Roman"/>
          <w:b/>
          <w:sz w:val="28"/>
          <w:szCs w:val="28"/>
        </w:rPr>
      </w:pPr>
      <w:r w:rsidRPr="00A009AC">
        <w:rPr>
          <w:rFonts w:ascii="Times New Roman" w:hAnsi="Times New Roman" w:cs="Times New Roman"/>
          <w:b/>
          <w:sz w:val="28"/>
          <w:szCs w:val="28"/>
        </w:rPr>
        <w:t xml:space="preserve">16. Thẩm quyền của cơ quan đại diện ngoại giao, cơ quan lãnh sự, cơ quan khác được ủy quyền thực hiện chức năng lãnh sự của nước Cộng hòa xã hội chủ nghĩa Việt Nam ở nước ngoài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Thẩm quyền xử phạt vi phạm hành chính của cơ quan đại diện ngoại giao, cơ quan lãnh sự, cơ quan khác được ủy quyền thực hiện chức năng lãnh sự của nước Cộng hòa xã hội chủ nghĩa Việt Nam ở nước ngoài được quy định tại Điều 51 như sau: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Người đứng đầu cơ quan đại diện ngoại giao, cơ quan lãnh sự, cơ quan khác được ủy quyền thực hiện chức năng lãnh sự của nước Cộng hòa xã hội chủ nghĩa Việt Nam ở nước ngoài có quyền: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1. Phạt cảnh cáo;</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2. Phạt tiền đến mức tối đa đối với lĩnh vực tương ứng quy định tại Điều 24 của Luật Xử lý vi phạm hành chính; </w:t>
      </w:r>
    </w:p>
    <w:p w:rsidR="004D2518" w:rsidRPr="00A009AC"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3. Tịch thu tang vật, phương tiện vi phạm hành chính;</w:t>
      </w:r>
    </w:p>
    <w:p w:rsidR="004D2518" w:rsidRDefault="004D2518" w:rsidP="004D2518">
      <w:pPr>
        <w:spacing w:before="120" w:after="120" w:line="360" w:lineRule="auto"/>
        <w:ind w:firstLine="720"/>
        <w:jc w:val="both"/>
        <w:rPr>
          <w:rFonts w:ascii="Times New Roman" w:hAnsi="Times New Roman" w:cs="Times New Roman"/>
          <w:sz w:val="28"/>
          <w:szCs w:val="28"/>
        </w:rPr>
      </w:pPr>
      <w:r w:rsidRPr="00A009AC">
        <w:rPr>
          <w:rFonts w:ascii="Times New Roman" w:hAnsi="Times New Roman" w:cs="Times New Roman"/>
          <w:sz w:val="28"/>
          <w:szCs w:val="28"/>
        </w:rPr>
        <w:t xml:space="preserve"> 4. Áp dụng biện pháp khắc phục hậu quả quy định tại các điểm a, i và k khoản 1 Điều 28 của Luật Xử lý vi phạm hành chính.</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b/>
          <w:sz w:val="28"/>
          <w:szCs w:val="28"/>
        </w:rPr>
        <w:lastRenderedPageBreak/>
        <w:t>17. Nguyên tắc xác định và phân định thẩm quyền xử phạt vi phạm hành chính và áp dụng biện pháp khắc phục hậu quả</w:t>
      </w:r>
      <w:r w:rsidRPr="006E3D01">
        <w:rPr>
          <w:rFonts w:ascii="Times New Roman" w:hAnsi="Times New Roman" w:cs="Times New Roman"/>
          <w:sz w:val="28"/>
          <w:szCs w:val="28"/>
        </w:rPr>
        <w:t xml:space="preserve">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Nguyên tắc xác định và phân định thẩm quyền xử phạt vi phạm hành chính và áp dụng biện pháp khắc phục hậu quả được quy định tại Điều 52, trong đó có sủa đổi khoản 4 về nguyên tắc áp dụng xử phạt vụ việc vi phạm có nhiều hành vi vi phạm, cụ thể như sau: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1. Thẩm quyền xử phạt vi phạm hành chính của những người được quy định tại các điều từ 38 đến 51 của Luật Xử lý vi phạm hành chính là thẩm quyền áp dụng đối với một hành vi vi phạm hành chính của cá nhân; trong trường hợp phạt tiền, thẩm quyền xử phạt tổ chức gấp 02 lần thẩm quyền xử phạt cá nhân và được xác định theo tỉ lệ phần trăm quy định tại Luật Xử lý vi phạm hành chính đối với chức danh đó. Trong trường hợp phạt tiền đối với vi phạm hành chính trong khu vực nội thành thuộc các lĩnh vực quy định tại đoạn 2 khoản 1 Điều 23 của Luật Xử lý vi phạm hành chính, thì các chức danh có thẩm quyền phạt tiền đối với các hành vi vi phạm hành chính do Chính phủ quy định cũng có thẩm quyền xử phạt tương ứng với mức tiền phạt cao hơn đối với các hành vi vi phạm hành chính do Hội đồng nhân dân thành phố trực thuộc trung ương quy định áp dụng trong nội thành.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2. Thẩm quyền phạt tiền quy định tại khoản 1 Điều 52 được xác định căn cứ vào mức tối đa của khung tiền phạt quy định đối với từng hành vi vi phạm cụ thể.</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3. Chủ tịch Uỷ ban nhân dân các cấp có thẩm quyền xử phạt vi phạm hành chính trong các lĩnh vực quản lý nhà nước ở địa phương. Người có thẩm quyền xử phạt vi phạm hành chính quy định tại các điều từ 39 đến 51 của Luật Xử lý vi phạm hành chính có thẩm quyền xử phạt vi phạm hành chính thuộc lĩnh vực, ngành mình quản lý. Trong trường hợp vi phạm hành chính thuộc thẩm quyền xử phạt của nhiều người, thì việc xử phạt vi phạm hành chính do người thụ lý đầu tiên thực hiện.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lastRenderedPageBreak/>
        <w:t>4. Trường hợp vụ việc vi phạm hành chính có nhiều hành vi vi phạm thì thẩm quyền xử phạt vi phạm hành chính được xác định theo nguyên tắc sau đây:</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a) Nếu hình thức, mức xử phạt, trị giá tang vật, phương tiện vi phạm hành chính bị tịch thu, biện pháp khắc phục hậu quả được quy định đối với từng hành vi đều thuộc thẩm quyền của người xử phạt vi phạm hành chính thì thẩm quyền xử phạt vẫn thuộc người đó;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b) Nếu hình thức, mức xử phạt, trị giá tang vật, phương tiện vi phạm hành chính bị tịch thu, biện pháp khắc phục hậu quả được quy định đối với một trong các hành vi vượt quá thẩm quyền của người xử phạt vi phạm hành chính thì người đó phải chuyển vụ vi phạm đến cấp có thẩm quyền xử phạt;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c) Nếu hành vi thuộc thẩm quyền xử phạt vi phạm hành chính của nhiều người thuộc các ngành khác nhau, thì thẩm quyền xử phạt thuộc Chủ tịch Uỷ ban nhân dân cấp có thẩm quyền xử phạt nơi xảy ra vi phạm.”.</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18. Thay đổi tên gọi, nhiệm vụ, quyền hạn của chức danh có thẩm quyền xử phạt vi phạm hành chính Về nội dung thay đổi tên gọi, nhiệm vụ, quyền hạn của chức danh có thẩm quyền xử phạt vi phạm hành chính được sửa đổi, bổ sung tại Điều 53 như sau:</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“1. Trường hợp chức danh có thẩm quyền xử phạt vi phạm hành chính quy định tại Luật này có sự thay đổi về tên gọi nhưng không có sự thay đổi về nhiệm vụ, quyền hạn thì thẩm quyền xử phạt của chức danh đó được giữ nguyên.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2. Trường hợp chức danh có thẩm quyền xử phạt vi phạm hành chính có sự thay đổi về nhiệm vụ, quyền hạn thì thẩm quyền xử phạt của chức danh đó do Chính phủ quy định sau khi được sự đồng ý của Ủy ban thường vụ Quốc hội.”.</w:t>
      </w:r>
    </w:p>
    <w:p w:rsidR="006E3D01" w:rsidRDefault="006E3D01" w:rsidP="004D2518">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Pr="006E3D01">
        <w:rPr>
          <w:rFonts w:ascii="Times New Roman" w:hAnsi="Times New Roman" w:cs="Times New Roman"/>
          <w:sz w:val="28"/>
          <w:szCs w:val="28"/>
        </w:rPr>
        <w:t>. Giao quyền xử phạt Quy định về giao quyền xử phạt vi phạm hành chính được sửa đổi, bổ sung tại Điều 54 như sau:</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lastRenderedPageBreak/>
        <w:t xml:space="preserve"> “1. Người có thẩm quyền xử phạt vi phạm hành chính quy định tại Điều 38; các khoản 2, 3, 4, 5, 6 và 7 Điều 39; các khoản 2, 2a, 3, 3a và 4 Điều 40; các khoản 3, 4, 5, 6 và 7 Điều 41; các khoản 2, 3, 4 và 5 Điều 42; các khoản 2, 3, 4 và 5 Điều 43; các khoản 2, 3 và 4 Điều 43a; các khoản 2, 3, 4 và 5 Điều 44; các khoản 2, 3 và 4 Điều 45; Điều 45a; các khoản 2, 3 và 4 Điều 46; Điều 47; khoản 3 và khoản 4 70 Điều 48; khoản 2 Điều 48a; các khoản 2, 4 và 5 Điều 49; Điều 51 của Luật này có thể giao cho cấp phó thực hiện thẩm quyền xử phạt vi phạm hành chính. </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2. Việc giao quyền xử phạt vi phạm hành chính được thực hiện thường xuyên hoặc theo vụ việc, đồng thời với việc giao quyền áp dụng biện pháp ngăn chặn và bảo đảm xử lý vi phạm hành chính quy định tại các khoản 2, 3, 4, 5, 6 và 7 Điều 119 của Luật này. Việc giao quyền phải được thể hiện bằng quyết định, trong đó xác định rõ phạm vi, nội dung, thời hạn giao quyền.</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3. Cấp phó được giao quyền xử phạt vi phạm hành chính phải chịu trách nhiệm trước cấp trưởng và trước pháp luật về việc thực hiện quyền được giao. Người được giao quyền không được giao quyền cho người khác.</w:t>
      </w:r>
    </w:p>
    <w:p w:rsidR="006E3D01" w:rsidRDefault="006E3D01" w:rsidP="004D2518">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 4. Chính phủ quy định chi tiết Điều này.”. </w:t>
      </w:r>
    </w:p>
    <w:p w:rsidR="006E3D01" w:rsidRPr="006E3D01" w:rsidRDefault="006E3D01" w:rsidP="006E3D01">
      <w:pPr>
        <w:spacing w:before="120" w:after="120" w:line="360" w:lineRule="auto"/>
        <w:ind w:firstLine="720"/>
        <w:jc w:val="both"/>
        <w:rPr>
          <w:rFonts w:ascii="Times New Roman" w:hAnsi="Times New Roman" w:cs="Times New Roman"/>
          <w:b/>
          <w:sz w:val="28"/>
          <w:szCs w:val="28"/>
        </w:rPr>
      </w:pPr>
      <w:r w:rsidRPr="006E3D01">
        <w:rPr>
          <w:rFonts w:ascii="Times New Roman" w:hAnsi="Times New Roman" w:cs="Times New Roman"/>
          <w:b/>
          <w:sz w:val="28"/>
          <w:szCs w:val="28"/>
        </w:rPr>
        <w:t>III. THỦ TỤC XỬ PHẠT, THI HÀNH QUYẾT ĐỊNH XỬ PHẠT VÀ CƯỠNG CHẾ THI HÀNH QUYẾT ĐỊNH XỬ PHẠT</w:t>
      </w:r>
    </w:p>
    <w:p w:rsidR="006E3D01" w:rsidRDefault="006E3D01" w:rsidP="006E3D01">
      <w:pPr>
        <w:spacing w:before="120" w:after="120" w:line="360" w:lineRule="auto"/>
        <w:ind w:firstLine="720"/>
        <w:jc w:val="both"/>
        <w:rPr>
          <w:rFonts w:ascii="Times New Roman" w:hAnsi="Times New Roman" w:cs="Times New Roman"/>
          <w:b/>
          <w:sz w:val="28"/>
          <w:szCs w:val="28"/>
        </w:rPr>
      </w:pPr>
      <w:r w:rsidRPr="006E3D01">
        <w:rPr>
          <w:rFonts w:ascii="Times New Roman" w:hAnsi="Times New Roman" w:cs="Times New Roman"/>
          <w:b/>
          <w:sz w:val="28"/>
          <w:szCs w:val="28"/>
        </w:rPr>
        <w:t xml:space="preserve"> 1. Buộc chấm dứt hành vi vi phạm hành chính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Tại Điều 55 quy định: Buộc chấm dứt hành vi vi phạm hành chính được người có thẩm quyền đang thi hành công vụ áp dụng đối với hành vi vi phạm hành chính đang diễn ra nhằm chấm dứt ngay hành vi vi phạm. Buộc chấm dứt hành vi vi phạm hành chính được thực hiện bằng lời nói, còi, hiệu lệnh, văn bản hoặc hình thức khác theo quy định của pháp luật.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b/>
          <w:sz w:val="28"/>
          <w:szCs w:val="28"/>
        </w:rPr>
        <w:t>2. Xử phạt vi phạm hành chính không lập biên bản</w:t>
      </w:r>
      <w:r w:rsidRPr="006E3D01">
        <w:rPr>
          <w:rFonts w:ascii="Times New Roman" w:hAnsi="Times New Roman" w:cs="Times New Roman"/>
          <w:sz w:val="28"/>
          <w:szCs w:val="28"/>
        </w:rPr>
        <w:t xml:space="preserve">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lastRenderedPageBreak/>
        <w:t xml:space="preserve">Xử phạt vi phạm hành chính không lập biên bản được quy định tại Điều 56 như sau: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1. Xử phạt vi phạm hành chính không lập biên bản được áp dụng trong trường hợp xử phạt cảnh cáo hoặc phạt tiền đến 250.000 đồng đối với cá nhân, 500.000 đồng đối với tổ chức và người có thẩm quyền xử phạt phải ra quyết định xử phạt vi phạm hành chính tại chỗ.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Trường hợp vi phạm hành chính được phát hiện nhờ sử dụng phương tiện, thiết bị kỹ thuật, nghiệp vụ thì phải lập biên bản.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2. Quyết định xử phạt vi phạm hành chính tại chỗ phải ghi rõ ngày, tháng, năm ra quyết định; họ, tên, địa chỉ của cá nhân vi phạm hoặc tên, địa chỉ của tổ chức vi phạm; hành vi vi phạm; địa điểm xảy ra vi phạm; chứng cứ và tình tiết liên quan đến việc giải quyết vi phạm; họ, tên, chức vụ của người ra quyết định xử phạt; điều, khoản của văn bản pháp luật được áp dụng. Trường hợp phạt tiền thì trong quyết định phải ghi rõ mức tiền phạt.</w:t>
      </w:r>
    </w:p>
    <w:p w:rsidR="006E3D01" w:rsidRPr="006E3D01" w:rsidRDefault="006E3D01" w:rsidP="006E3D01">
      <w:pPr>
        <w:spacing w:before="120" w:after="120" w:line="360" w:lineRule="auto"/>
        <w:ind w:firstLine="720"/>
        <w:jc w:val="both"/>
        <w:rPr>
          <w:rFonts w:ascii="Times New Roman" w:hAnsi="Times New Roman" w:cs="Times New Roman"/>
          <w:b/>
          <w:sz w:val="28"/>
          <w:szCs w:val="28"/>
        </w:rPr>
      </w:pPr>
      <w:r w:rsidRPr="006E3D01">
        <w:rPr>
          <w:rFonts w:ascii="Times New Roman" w:hAnsi="Times New Roman" w:cs="Times New Roman"/>
          <w:b/>
          <w:sz w:val="28"/>
          <w:szCs w:val="28"/>
        </w:rPr>
        <w:t xml:space="preserve"> 3. Xử phạt vi phạm hành chính có lập biên bản, hồ sơ xử phạt vi phạm hành chính (Điều 57) </w:t>
      </w:r>
    </w:p>
    <w:p w:rsidR="006E3D01"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1. Xử phạt vi phạm hành chính có lập biên bản được áp dụng đối với hành vi vi phạm hành chính của cá nhân, tổ chức vi phạm hành chính không thuộc trường hợp quy định tại đoạn 1 (các trường hợp xử phạt không lập biên bản) khoản 1 Điều 56 của Luật Xử lý vi phạm hành chính</w:t>
      </w:r>
    </w:p>
    <w:p w:rsidR="00D31FDE"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2. Việc xử phạt vi phạm hành chính có lập biên bản phải được người có thẩm quyền xử phạt lập thành hồ sơ xử phạt vi phạm hành chính. Hồ sơ bao gồm biên bản vi phạm hành chính, quyết định xử phạt hành chính, các tài liệu, giấy tờ có liên quan và phải được đánh bút lục. Hồ sơ phải được lưu trữ theo quy định của pháp luật về lưu trữ.</w:t>
      </w:r>
    </w:p>
    <w:p w:rsidR="00D31FDE" w:rsidRDefault="006E3D01" w:rsidP="006E3D01">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b/>
          <w:sz w:val="28"/>
          <w:szCs w:val="28"/>
        </w:rPr>
        <w:lastRenderedPageBreak/>
        <w:t xml:space="preserve"> 4. Lập biên bản vi phạm hành chính</w:t>
      </w:r>
      <w:r w:rsidRPr="006E3D01">
        <w:rPr>
          <w:rFonts w:ascii="Times New Roman" w:hAnsi="Times New Roman" w:cs="Times New Roman"/>
          <w:sz w:val="28"/>
          <w:szCs w:val="28"/>
        </w:rPr>
        <w:t xml:space="preserve"> </w:t>
      </w:r>
    </w:p>
    <w:p w:rsidR="00D31FDE" w:rsidRDefault="006E3D01" w:rsidP="006E3D01">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Việc lập biên bản xử phạt vi phạm hành chính được sửa đổi, bổ sung tại Điều 58 như sau: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“1. Khi phát hiện hành vi vi phạm hành chính thuộc lĩnh vực quản lý của mình, người có thẩm quyền đang thi hành công vụ phải kịp thời lập biên bản vi phạm hành chính, trừ trường hợp xử phạt không lập biên bản quy định tại khoản 1 Điều 56 của Luật này.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Vi phạm hành chính xảy ra trên tàu bay, tàu biển, tàu hỏa thì người chỉ huy tàu bay, thuyền trưởng, trưởng tàu có trách nhiệm tổ chức lập biên bản và chuyển ngay cho người có thẩm quyền xử phạt vi phạm hành chính khi tàu bay, tàu biển, tàu hỏa về đến sân bay, bến cảng, nhà ga.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2. Biên bản vi phạm hành chính phải được lập tại nơi xảy ra hành vi vi phạm hành chính. Trường hợp biên bản vi phạm hành chính được lập tại trụ sở cơ quan của người có thẩm quyền lập biên bản hoặc địa điểm khác thì phải ghi rõ lý do vào biên bản.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3. Biên bản vi phạm hành chính có nội dung chủ yếu sau đây: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a) Thời gian, địa điểm lập biên bản;</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 b) Thông tin về người lập biên bản, cá nhân, tổ chức vi phạm và cơ quan, tổ chức, cá nhân có liên quan;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c) Thời gian, địa điểm xảy ra vi phạm; mô tả vụ việc, hành vi vi phạm;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d) Lời khai của người vi phạm hoặc đại diện tổ chức vi phạm, người chứng kiến, người bị thiệt hại hoặc đại diện tổ chức bị thiệt hại;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đ) Biện pháp ngăn chặn và bảo đảm xử lý vi phạm hành chính;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e) Quyền và thời hạn giải trình. </w:t>
      </w:r>
    </w:p>
    <w:p w:rsidR="00D31FDE" w:rsidRDefault="006E3D01" w:rsidP="006E3D01">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lastRenderedPageBreak/>
        <w:t>4. Biên bản vi phạm hành chính phải được lập thành ít nhất 02 bản, phải được người lập biên bản và người vi phạm hoặc đại diện tổ chức vi phạm ký, trừ trường hợp biên bản được lập theo quy định tại khoản 7 Điều này.</w:t>
      </w:r>
    </w:p>
    <w:p w:rsidR="00D31FDE" w:rsidRDefault="006E3D01"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i/>
          <w:sz w:val="28"/>
          <w:szCs w:val="28"/>
        </w:rPr>
        <w:t xml:space="preserve"> Trường hợp người vi phạm, đại diện tổ chức vi phạm không ký vào biên bản thì biên bản phải có chữ ký của đại diện chính quyền cấp xã nơi xảy ra vi phạm hoặc của ít nhất 01 người chứng kiến xác nhận việc cá nhân, tổ chức vi phạm không ký vào biên bản; trường hợp không có chữ ký của đại diện chính quyền cấp xã hoặc của người chứng kiến thì phải ghi rõ lý do vào biên bản.</w:t>
      </w:r>
      <w:r w:rsidRPr="006E3D01">
        <w:rPr>
          <w:rFonts w:ascii="Times New Roman" w:hAnsi="Times New Roman" w:cs="Times New Roman"/>
          <w:sz w:val="28"/>
          <w:szCs w:val="28"/>
        </w:rPr>
        <w:t xml:space="preserve"> </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5. Biên bản vi phạm hành chính lập xong phải được giao cho cá nhân, tổ chức vi phạm hành chính 01 bản; trường hợp vi phạm hành chính không thuộc thẩm quyền xử phạt của người lập biên bản thì biên bản và các tài liệu khác phải được chuyển cho người có thẩm quyền xử phạt trong thời hạn 24 giờ kể từ khi lập biên bản, trừ trường hợp biên bản vi phạm hành chính được lập trên tàu bay, tàu biển, tàu hỏa.</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 6. Trường hợp biên bản vi phạm hành chính có sai sót hoặc không thể hiện đầy đủ, chính xác các nội dung quy định tại khoản 3 và khoản 4 Điều này thì phải tiến hành xác minh tình tiết của vụ việc vi phạm hành chính theo quy định tại Điều 59 của Luật này để làm căn cứ ra quyết định xử phạt. Việc xác minh tình tiết của vụ việc vi phạm hành chính được lập thành biên bản xác minh. Biên bản xác minh là tài liệu gắn liền với biên bản vi phạm hành chính và được lưu trong hồ sơ xử phạt. </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7. Biên bản vi phạm hành chính có thể được lập, gửi bằng phương thức điện tử đối với trường hợp cơ quan của người có thẩm quyền xử phạt, cá nhân, tổ chức vi phạm đáp ứng điều kiện về cơ sở hạ tầng, kỹ thuật, thông tin. </w:t>
      </w:r>
    </w:p>
    <w:p w:rsidR="00D31FDE" w:rsidRDefault="006E3D01"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i/>
          <w:sz w:val="28"/>
          <w:szCs w:val="28"/>
        </w:rPr>
        <w:lastRenderedPageBreak/>
        <w:t>8. Biên bản vi phạm hành chính phải được lập đúng nội dung, hình thức, thủ tục theo quy định của Luật này và là căn cứ ra quyết định xử phạt vi phạm hành chính, trừ trường hợp xử phạt vi phạm hành chính không lập biên bản quy định tại khoản 1 Điều 56, khoản 2 Điều 63 của Luật này và trường hợp Luật Quản lý thuế có quy định</w:t>
      </w:r>
      <w:r w:rsidRPr="006E3D01">
        <w:rPr>
          <w:rFonts w:ascii="Times New Roman" w:hAnsi="Times New Roman" w:cs="Times New Roman"/>
          <w:sz w:val="28"/>
          <w:szCs w:val="28"/>
        </w:rPr>
        <w:t xml:space="preserve"> khác.”. </w:t>
      </w:r>
    </w:p>
    <w:p w:rsidR="00D31FDE" w:rsidRDefault="006E3D01"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b/>
          <w:sz w:val="28"/>
          <w:szCs w:val="28"/>
        </w:rPr>
        <w:t>5. Giải trình</w:t>
      </w:r>
      <w:r w:rsidRPr="006E3D01">
        <w:rPr>
          <w:rFonts w:ascii="Times New Roman" w:hAnsi="Times New Roman" w:cs="Times New Roman"/>
          <w:sz w:val="28"/>
          <w:szCs w:val="28"/>
        </w:rPr>
        <w:t xml:space="preserve"> </w:t>
      </w:r>
    </w:p>
    <w:p w:rsidR="00D31FDE" w:rsidRDefault="006E3D01" w:rsidP="00D31FDE">
      <w:pPr>
        <w:spacing w:before="120" w:after="120" w:line="360" w:lineRule="auto"/>
        <w:ind w:firstLine="720"/>
        <w:jc w:val="both"/>
        <w:rPr>
          <w:rFonts w:ascii="Times New Roman" w:hAnsi="Times New Roman" w:cs="Times New Roman"/>
          <w:sz w:val="28"/>
          <w:szCs w:val="28"/>
        </w:rPr>
      </w:pPr>
      <w:r w:rsidRPr="006E3D01">
        <w:rPr>
          <w:rFonts w:ascii="Times New Roman" w:hAnsi="Times New Roman" w:cs="Times New Roman"/>
          <w:sz w:val="28"/>
          <w:szCs w:val="28"/>
        </w:rPr>
        <w:t xml:space="preserve">Việc giải trình trong xử phạt vi phạm hành chính được sửa đổi, bổ sung tại Điều 61 như sau: </w:t>
      </w:r>
    </w:p>
    <w:p w:rsidR="00D31FDE" w:rsidRP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“1. Đối với hành vi vi phạm hành chính mà pháp luật có quy định hình thức xử phạt tước quyền sử dụng giấy phép, chứng chỉ hành nghề có thời hạn hoặc đình chỉ hoạt động có thời hạn hoặc quy định mức tối đa của khung tiền phạt đối với hành vi đó từ 15.000.000 đồng trở lên đối với cá nhân, từ 30.000.000 đồng trở lên đối với tổ chức thì cá nhân, tổ chức vi phạm có quyền giải trình trực tiếp hoặc bằng văn bản với người có thẩm quyền xử phạt vi phạm hành chính. Người có thẩm quyền xử phạt có trách nhiệm xem xét ý kiến giải trình của cá nhân, tổ chức vi phạm hành chính để ra quyết định xử phạt, trừ trường hợp cá nhân, tổ chức không yêu cầu giải trình. </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2. Đối với trường hợp giải trình bằng văn bản, cá nhân, tổ chức vi phạm hành chính phải gửi văn bản giải trình cho người có thẩm quyền xử phạt vi phạm hành chính trong thời hạn 05 ngày làm việc, kể từ ngày lập biên bản vi phạm hành chính. </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Trường hợp vụ việc có nhiều tình tiết phức tạp thì người có thẩm quyền xử phạt có thể gia hạn nhưng không quá 05 ngày làm việc theo đề nghị của cá nhân, tổ chức vi phạm. Việc gia hạn của người có thẩm quyền xử phạt phải bằng văn bản. </w:t>
      </w:r>
    </w:p>
    <w:p w:rsidR="00D31FDE" w:rsidRDefault="006E3D01"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lastRenderedPageBreak/>
        <w:t xml:space="preserve">Cá nhân, tổ chức vi phạm hành chính tự mình hoặc ủy quyền cho người đại diện hợp pháp của mình thực hiện việc giải trình bằng văn bản.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3. Đối với trường hợp giải trình trực tiếp, cá nhân, tổ chức vi phạm hành chính phải gửi văn bản yêu cầu được giải trình trực tiếp đến người có thẩm quyền xử phạt vi phạm hành chính trong thời hạn 02 ngày làm việc, kể từ ngày lập biên bản vi phạm hành chính.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Người có thẩm quyền xử phạt phải thông báo bằng văn bản cho người vi phạm về thời gian và địa điểm tổ chức phiên giải trình trực tiếp trong thời hạn 05 ngày làm việc, kể từ ngày nhận được yêu cầu của người vi phạm.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Người có thẩm quyền xử phạt tổ chức phiên giải trình trực tiếp và có trách nhiệm nêu căn cứ pháp lý, tình tiết, chứng cứ liên quan đến hành vi vi phạm hành chính, hình thức xử phạt, biện pháp khắc phục hậu quả dự kiến áp dụng đối với hành vi vi phạm. Cá nhân, tổ chức vi phạm hành chính, người đại diện hợp pháp của họ có quyền tham gia phiên giải trình và đưa ra ý kiến, chứng cứ để bảo vệ quyền, lợi ích hợp pháp của mình.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Việc giải trình trực tiếp được lập thành biên bản và phải có chữ ký của các bên liên quan; trường hợp biên bản gồm nhiều trang thì các bên phải ký vào từng trang biên bản. Biên bản phải được lưu trong hồ sơ xử phạt vi phạm hành chính và giao cho cá nhân, tổ chức vi phạm hoặc người đại diện hợp pháp của họ 01 bản.</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 4. Trường hợp cá nhân, tổ chức vi phạm hành chính không yêu cầu giải trình nhưng trước khi hết thời hạn quy định tại khoản 2 hoặc khoản 3 Điều này lại có yêu cầu giải trình thì người có thẩm quyền xử phạt vi phạm hành chính 77 có trách nhiệm xem xét ý kiến giải trình của cá nhân, tổ chức vi phạm.”.</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b/>
          <w:sz w:val="28"/>
          <w:szCs w:val="28"/>
        </w:rPr>
        <w:t>6. Chuyển hồ sơ vụ vi phạm có dấu hiệu tội phạm để truy cứu trách nhiệm hình sự (Điều 62)</w:t>
      </w:r>
      <w:r w:rsidRPr="00D31FDE">
        <w:rPr>
          <w:rFonts w:ascii="Times New Roman" w:hAnsi="Times New Roman" w:cs="Times New Roman"/>
          <w:i/>
          <w:sz w:val="28"/>
          <w:szCs w:val="28"/>
        </w:rPr>
        <w:t xml:space="preserve"> </w:t>
      </w:r>
    </w:p>
    <w:p w:rsidR="00D31FDE" w:rsidRPr="00D31FDE" w:rsidRDefault="00D31FDE"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sz w:val="28"/>
          <w:szCs w:val="28"/>
        </w:rPr>
        <w:lastRenderedPageBreak/>
        <w:t xml:space="preserve">1. Khi xem xét vụ vi phạm để quyết định xử phạt vi phạm hành chính, nếu xét thấy hành vi vi phạm có dấu hiệu tội phạm, thì người có thẩm quyền xử phạt phải chuyển ngay hồ sơ vụ vi phạm cho cơ quan tiến hành tố tụng hình sự. </w:t>
      </w:r>
    </w:p>
    <w:p w:rsidR="00D31FDE" w:rsidRPr="00D31FDE" w:rsidRDefault="00D31FDE"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sz w:val="28"/>
          <w:szCs w:val="28"/>
        </w:rPr>
        <w:t xml:space="preserve">2. Trong quá trình thi hành quyết định xử phạt vi phạm hành chính, nếu hành vi vi phạm được phát hiện có dấu hiệu tội phạm mà chưa hết thời hiệu truy cứu trách nhiệm hình sự thì người đã ra quyết định xử phạt vi phạm hành chính phải ra quyết định tạm đình chỉ thi hành quyết định đó và trong thời hạn 03 ngày, kể từ ngày tạm đình chỉ phải chuyển hồ sơ vụ vi phạm cho cơ quan tiến hành tố tụng hình sự; trường hợp đã thi hành xong quyết định xử phạt thì người đã ra quyết định xử phạt vi phạm hành chính phải chuyển hồ sơ vụ vi phạm cho cơ quan tiến hành tố tụng hình sự. </w:t>
      </w:r>
    </w:p>
    <w:p w:rsidR="00D31FDE" w:rsidRPr="00D31FDE" w:rsidRDefault="00D31FDE"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sz w:val="28"/>
          <w:szCs w:val="28"/>
        </w:rPr>
        <w:t xml:space="preserve">3. Cơ quan tiến hành tố tụng hình sự có trách nhiệm xem xét, kết luận vụ việc và trả lời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tiến hành tố tụng phải trả hồ sơ vụ việc cho người có thẩm quyền xử phạt đã chuyển hồ sơ đến. </w:t>
      </w:r>
    </w:p>
    <w:p w:rsidR="00D31FDE" w:rsidRPr="00D31FDE" w:rsidRDefault="00D31FDE"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sz w:val="28"/>
          <w:szCs w:val="28"/>
        </w:rPr>
        <w:t xml:space="preserve">Trường hợp quy định tại khoản 2 Điều 62, nếu cơ quan tiến hành tố tụng hình sự có quyết định khởi tố vụ án thì người có thẩm quyền xử phạt vi phạm hành chính phải huỷ bỏ quyết định xử phạt vi phạm hành chính và chuyển toàn bộ tang vật, phương tiện vi phạm hành chính và tài liệu về việc thi hành quyết định xử phạt cho cơ quan tiến hành tố tụng hình sự. </w:t>
      </w:r>
    </w:p>
    <w:p w:rsidR="00D31FDE" w:rsidRPr="00D31FDE" w:rsidRDefault="00D31FDE" w:rsidP="00D31FDE">
      <w:pPr>
        <w:spacing w:before="120" w:after="120" w:line="360" w:lineRule="auto"/>
        <w:ind w:firstLine="720"/>
        <w:jc w:val="both"/>
        <w:rPr>
          <w:rFonts w:ascii="Times New Roman" w:hAnsi="Times New Roman" w:cs="Times New Roman"/>
          <w:sz w:val="28"/>
          <w:szCs w:val="28"/>
        </w:rPr>
      </w:pPr>
      <w:r w:rsidRPr="00D31FDE">
        <w:rPr>
          <w:rFonts w:ascii="Times New Roman" w:hAnsi="Times New Roman" w:cs="Times New Roman"/>
          <w:sz w:val="28"/>
          <w:szCs w:val="28"/>
        </w:rPr>
        <w:t>4. Việc chuyển hồ sơ vụ vi phạm có dấu hiệu tội phạm để truy cứu trách nhiệm hình sự phải được thông báo bằng văn bản cho cá nhân vi phạm.</w:t>
      </w:r>
    </w:p>
    <w:p w:rsidR="00650467" w:rsidRPr="00650467" w:rsidRDefault="00D31FDE" w:rsidP="00D31FDE">
      <w:pPr>
        <w:spacing w:before="120" w:after="120" w:line="360" w:lineRule="auto"/>
        <w:ind w:firstLine="720"/>
        <w:jc w:val="both"/>
        <w:rPr>
          <w:rFonts w:ascii="Times New Roman" w:hAnsi="Times New Roman" w:cs="Times New Roman"/>
          <w:b/>
          <w:sz w:val="28"/>
          <w:szCs w:val="28"/>
        </w:rPr>
      </w:pPr>
      <w:r w:rsidRPr="00650467">
        <w:rPr>
          <w:rFonts w:ascii="Times New Roman" w:hAnsi="Times New Roman" w:cs="Times New Roman"/>
          <w:b/>
          <w:sz w:val="28"/>
          <w:szCs w:val="28"/>
        </w:rPr>
        <w:t xml:space="preserve"> </w:t>
      </w:r>
      <w:r w:rsidR="00650467" w:rsidRPr="00650467">
        <w:rPr>
          <w:rFonts w:ascii="Times New Roman" w:hAnsi="Times New Roman" w:cs="Times New Roman"/>
          <w:b/>
          <w:sz w:val="28"/>
          <w:szCs w:val="28"/>
        </w:rPr>
        <w:t>7.</w:t>
      </w:r>
      <w:r w:rsidRPr="00650467">
        <w:rPr>
          <w:rFonts w:ascii="Times New Roman" w:hAnsi="Times New Roman" w:cs="Times New Roman"/>
          <w:b/>
          <w:sz w:val="28"/>
          <w:szCs w:val="28"/>
        </w:rPr>
        <w:t xml:space="preserve">Chuyển hồ sơ vụ vi phạm để xử phạt hành chính </w:t>
      </w:r>
    </w:p>
    <w:p w:rsidR="00D31FDE" w:rsidRPr="00650467" w:rsidRDefault="00D31FDE" w:rsidP="00D31FDE">
      <w:pPr>
        <w:spacing w:before="120" w:after="120" w:line="360" w:lineRule="auto"/>
        <w:ind w:firstLine="720"/>
        <w:jc w:val="both"/>
        <w:rPr>
          <w:rFonts w:ascii="Times New Roman" w:hAnsi="Times New Roman" w:cs="Times New Roman"/>
          <w:sz w:val="28"/>
          <w:szCs w:val="28"/>
        </w:rPr>
      </w:pPr>
      <w:r w:rsidRPr="00650467">
        <w:rPr>
          <w:rFonts w:ascii="Times New Roman" w:hAnsi="Times New Roman" w:cs="Times New Roman"/>
          <w:sz w:val="28"/>
          <w:szCs w:val="28"/>
        </w:rPr>
        <w:lastRenderedPageBreak/>
        <w:t>Chuyển hồ sơ vụ vi phạm để xử phạt hành chính được sửa đổi, bổ sung một số khoản tại Điều 63 như sau:</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 “1. Đối với vụ việc do cơ quan có thẩm quyền tiến hành tố tụng hình sự thụ lý, giải quyết, nhưng sau đó lại có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cơ quan có thẩm quyền tiến hành tố tụng hình sự phải chuyển quyết định nêu trên kèm theo hồ sơ, tang vật, phương tiện của vụ vi phạm (nếu có) và văn bản đề nghị xử phạt vi phạm hành chính đến người có thẩm quyền xử phạt vi phạm hành chính trong thời hạn 03 ngày làm việc, kể từ ngày quyết định có hiệu lực.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2. Việc xử phạt vi phạm hành chính được căn cứ vào hồ sơ vụ vi phạm do cơ quan quy định tại khoản 1 Điều này chuyển đến. Trường hợp cần thiết phải xác minh thêm tình tiết để có căn cứ ra quyết định xử phạt, người có thẩm quyền xử phạt có thể lập biên bản xác minh tình tiết của vụ việc vi phạm hành chính theo quy định tại Điều 59 của Luật này. </w:t>
      </w:r>
    </w:p>
    <w:p w:rsidR="00D31FDE" w:rsidRPr="00650467" w:rsidRDefault="00D31FDE" w:rsidP="00D31FDE">
      <w:pPr>
        <w:spacing w:before="120" w:after="120" w:line="360" w:lineRule="auto"/>
        <w:ind w:firstLine="720"/>
        <w:jc w:val="both"/>
        <w:rPr>
          <w:rFonts w:ascii="Times New Roman" w:hAnsi="Times New Roman" w:cs="Times New Roman"/>
          <w:sz w:val="28"/>
          <w:szCs w:val="28"/>
        </w:rPr>
      </w:pPr>
      <w:r w:rsidRPr="00650467">
        <w:rPr>
          <w:rFonts w:ascii="Times New Roman" w:hAnsi="Times New Roman" w:cs="Times New Roman"/>
          <w:sz w:val="28"/>
          <w:szCs w:val="28"/>
        </w:rPr>
        <w:t xml:space="preserve">3. Thời hạn ra quyết định xử phạt vi phạm hành chính là 30 ngày, kể từ ngày nhận được các quyết định quy định tại khoản 1 Điều này kèm theo hồ sơ vụ vi phạm. Trong trường hợp cần xác minh thêm quy định tại khoản 2 Điều này thì thời hạn tối đa không quá 45 ngày.”.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b/>
          <w:sz w:val="28"/>
          <w:szCs w:val="28"/>
        </w:rPr>
        <w:t>8. Phát hiện vi phạm hành chính bằng phương tiện, thiết bị kỹ thuật nghiệp vụ</w:t>
      </w:r>
      <w:r w:rsidRPr="00D31FDE">
        <w:rPr>
          <w:rFonts w:ascii="Times New Roman" w:hAnsi="Times New Roman" w:cs="Times New Roman"/>
          <w:i/>
          <w:sz w:val="28"/>
          <w:szCs w:val="28"/>
        </w:rPr>
        <w:t xml:space="preserve"> </w:t>
      </w:r>
    </w:p>
    <w:p w:rsidR="00D31FDE" w:rsidRPr="00650467" w:rsidRDefault="00D31FDE" w:rsidP="00D31FDE">
      <w:pPr>
        <w:spacing w:before="120" w:after="120" w:line="360" w:lineRule="auto"/>
        <w:ind w:firstLine="720"/>
        <w:jc w:val="both"/>
        <w:rPr>
          <w:rFonts w:ascii="Times New Roman" w:hAnsi="Times New Roman" w:cs="Times New Roman"/>
          <w:sz w:val="28"/>
          <w:szCs w:val="28"/>
        </w:rPr>
      </w:pPr>
      <w:r w:rsidRPr="00650467">
        <w:rPr>
          <w:rFonts w:ascii="Times New Roman" w:hAnsi="Times New Roman" w:cs="Times New Roman"/>
          <w:sz w:val="28"/>
          <w:szCs w:val="28"/>
        </w:rPr>
        <w:t xml:space="preserve">Việc phát hiện vi phạm hành chính bằng phương tiện, thiết bị kỹ thuật nghiệp vụ được sửa đổi, bổ sung tại Điều 64 như sau: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lastRenderedPageBreak/>
        <w:t xml:space="preserve">“1. Cơ quan, người có thẩm quyền xử phạt vi phạm hành chính, cá nhân, tổ chức được giao quản lý phương tiện, thiết bị kỹ thuật nghiệp vụ được sử dụng phương tiện, thiết bị kỹ thuật nghiệp vụ để phát hiện vi phạm hành chính về trật tự, an toàn giao thông, bảo vệ môi trường, phòng cháy, chữa cháy, cứu nạn, cứu hộ, phòng, chống ma túy, phòng, chống tác hại của rượu, bia và lĩnh vực khác do Chính phủ quy định sau khi được sự đồng ý của Ủy ban thường vụ Quốc hội.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2. Việc quản lý, sử dụng và quy định danh mục phương tiện, thiết bị kỹ thuật nghiệp vụ phải bảo đảm các yêu cầu, điều kiện sau đây: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a) Tôn trọng quyền tự do, danh dự, nhân phẩm, bí mật đời tư của công dân, các quyền và lợi ích hợp pháp khác của cá nhân và tổ chức;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b) Tuân thủ đúng quy trình, quy tắc về sử dụng phương tiện, thiết bị kỹ thuật nghiệp vụ;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c) Kết quả thu thập được bằng phương tiện, thiết bị kỹ thuật nghiệp vụ phải được ghi nhận bằng văn bản và chỉ được sử dụng trong xử phạt vi phạm hành chính;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d) Phương tiện, thiết bị kỹ thuật nghiệp vụ phải bảo đảm đúng tiêu chuẩn, quy chuẩn kỹ thuật và đã được kiểm định, hiệu chuẩn, thử nghiệm theo quy định của pháp luật; tiêu chuẩn, quy chuẩn kỹ thuật phải được duy trì trong suốt quá trình sử dụng và giữa hai kỳ kiểm định, hiệu chuẩn, thử nghiệm.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3. Việc sử dụng, bảo quản kết quả thu thập được bằng phương tiện, thiết bị kỹ thuật nghiệp vụ phải bảo đảm các yêu cầu, điều kiện sau đây:</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 a) Kết quả thu thập được bằng phương tiện, thiết bị kỹ thuật nghiệp vụ là bản ảnh, hình ảnh, phiếu in, chỉ số đo, dữ liệu lưu trong bộ nhớ của phương tiện, thiết bị kỹ thuật nghiệp vụ theo quy định của Luật này;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lastRenderedPageBreak/>
        <w:t xml:space="preserve">b) Kết quả thu thập được bằng phương tiện, thiết bị kỹ thuật nghiệp vụ chỉ được sử dụng để xử phạt vi phạm hành 81 chính khi bảo đảm các yêu cầu, điều kiện quy định tại khoản 2 Điều này;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c) Khi có kết quả thu được bằng phương tiện, thiết bị kỹ thuật nghiệp vụ, người có thẩm quyền xử phạt vi phạm hành chính phải nhanh chóng xác định tổ chức, cá nhân vi phạm hành chính và thông báo bằng văn bản đến tổ chức, cá nhân vi phạm. Trường hợp xác định được tổ chức, cá nhân vi phạm, người có thẩm quyền phải tiến hành lập biên bản vi phạm hành chính theo quy định tại Điều 58 của Luật này và kết quả thu được bằng phương tiện, thiết bị kỹ thuật nghiệp vụ được lưu theo biên bản vi phạm hành chính;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d) Kết quả thu được bằng phương tiện, thiết bị kỹ thuật nghiệp vụ phải được bảo quản chặt chẽ, lưu vào hồ sơ xử phạt vi phạm hành chính. </w:t>
      </w:r>
    </w:p>
    <w:p w:rsidR="00D31FDE" w:rsidRDefault="00D31FDE" w:rsidP="00D31FDE">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 xml:space="preserve">4. Cơ quan nhà nước có thẩm quyền sử dụng phương tiện, thiết bị kỹ thuật nghiệp vụ và các biện pháp nghiệp vụ khác nhằm xác định thông tin, dữ liệu được thu thập từ phương tiện, thiết bị kỹ thuật do cá nhân, tổ chức cung cấp để phát hiện vi phạm hành chính. </w:t>
      </w:r>
    </w:p>
    <w:p w:rsidR="00247EE3" w:rsidRDefault="00D31FDE" w:rsidP="00247EE3">
      <w:pPr>
        <w:spacing w:before="120" w:after="120" w:line="360" w:lineRule="auto"/>
        <w:ind w:firstLine="720"/>
        <w:jc w:val="both"/>
        <w:rPr>
          <w:rFonts w:ascii="Times New Roman" w:hAnsi="Times New Roman" w:cs="Times New Roman"/>
          <w:i/>
          <w:sz w:val="28"/>
          <w:szCs w:val="28"/>
        </w:rPr>
      </w:pPr>
      <w:r w:rsidRPr="00D31FDE">
        <w:rPr>
          <w:rFonts w:ascii="Times New Roman" w:hAnsi="Times New Roman" w:cs="Times New Roman"/>
          <w:i/>
          <w:sz w:val="28"/>
          <w:szCs w:val="28"/>
        </w:rPr>
        <w:t>5. Chính phủ quy định việc quản lý, sử dụng, đối tượng được trang bị phương tiện, thiết bị kỹ thuật nghiệp vụ, danh mục phương tiện, thiết bị kỹ thuật nghiệp vụ được sử dụng để phát hiện vi phạm hành chính và việc sử dụng, bảo quản kết quả thu thập được bằng phương tiện, thiết bị kỹ thuật nghiệp vụ; quy trình thu thập, sử dụng dữ liệu thu</w:t>
      </w:r>
      <w:r w:rsidR="00247EE3">
        <w:rPr>
          <w:rFonts w:ascii="Times New Roman" w:hAnsi="Times New Roman" w:cs="Times New Roman"/>
          <w:i/>
          <w:sz w:val="28"/>
          <w:szCs w:val="28"/>
        </w:rPr>
        <w:t xml:space="preserve"> </w:t>
      </w:r>
      <w:r w:rsidR="00247EE3" w:rsidRPr="00247EE3">
        <w:rPr>
          <w:rFonts w:ascii="Times New Roman" w:hAnsi="Times New Roman" w:cs="Times New Roman"/>
          <w:i/>
          <w:sz w:val="28"/>
          <w:szCs w:val="28"/>
        </w:rPr>
        <w:t xml:space="preserve">được từ phương tiện, thiết bị kỹ thuật do cá nhân, tổ chức cung cấp.”.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b/>
          <w:sz w:val="28"/>
          <w:szCs w:val="28"/>
        </w:rPr>
        <w:t>9. Những trường hợp không ra quyết định xử phạt vi phạm hành chính</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 Những trường hợp không ra quyết định xử phạt vi phạm hành chính được sửa đổi, bổ sung tại khoản 2 Điều 65 như sau:</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lastRenderedPageBreak/>
        <w:t xml:space="preserve"> 1. Không ra quyết định xử phạt vi phạm hành chính trong những trường hợp sau đây: </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a) Trường hợp quy định tại Điều 11 của Luật Xử lý vi phạm hành chính; </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b) Không xác định được đối tượng vi phạm hành chính; </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c) Hết thời hiệu xử phạt vi phạm hành chính quy định tại Điều 6 hoặc hết thời hạn ra quyết định xử phạt quy định tại khoản 3 Điều 63 hoặc khoản 1 Điều 66 của Luật Xử lý vi phạm hành chính;</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 d) Cá nhân vi phạm hành chính chết, mất tích, tổ chức vi phạm hành chính đã giải thể, phá sản trong thời gian xem xét ra quyết định xử phạt; </w:t>
      </w:r>
    </w:p>
    <w:p w:rsid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đ) Chuyển hồ sơ vụ vi phạm có dấu hiệu tội phạm theo quy định tại Điều 62 của Luật Xử lý vi phạm hành chính.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2. Đối với trường hợp quy định tại các điểm a, b, c và d khoản 1 Điều 65, người có thẩm quyền không ra quyết định xử phạt vi phạm hành chính nhưng vẫn phải ra quyết định tịch thu tang vật, phương tiện vi phạm hành chính nếu tang vật, phương tiện vi phạm hành chính thuộc loại cấm  tàng trữ, cấm lưu hành hoặc tang vật, phương tiện mà pháp luật có quy định hình thức xử phạt tịch thu và áp dụng biện pháp khắc phục hậu quả được quy định đối với hành vi vi phạm hành chính đó. Quyết định phải ghi rõ lý do không ra quyết định xử phạt vi phạm hành chính; tang vật, phương tiện vi phạm hành chính bị tịch thu; biện pháp khắc phục hậu quả được áp dụng, trách nhiệm và thời hạn thực hiện. Việc tịch thu tang vật, phương tiện vi phạm hành chính, áp dụng biện pháp khắc phục hậu quả quy định tại khoản này không bị coi là đã bị xử phạt vi phạm hành chính. </w:t>
      </w:r>
    </w:p>
    <w:p w:rsidR="00247EE3" w:rsidRPr="00247EE3" w:rsidRDefault="00247EE3" w:rsidP="00D31FDE">
      <w:pPr>
        <w:spacing w:before="120" w:after="120" w:line="360" w:lineRule="auto"/>
        <w:ind w:firstLine="720"/>
        <w:jc w:val="both"/>
        <w:rPr>
          <w:rFonts w:ascii="Times New Roman" w:hAnsi="Times New Roman" w:cs="Times New Roman"/>
          <w:b/>
          <w:sz w:val="28"/>
          <w:szCs w:val="28"/>
        </w:rPr>
      </w:pPr>
      <w:r w:rsidRPr="00247EE3">
        <w:rPr>
          <w:rFonts w:ascii="Times New Roman" w:hAnsi="Times New Roman" w:cs="Times New Roman"/>
          <w:b/>
          <w:sz w:val="28"/>
          <w:szCs w:val="28"/>
        </w:rPr>
        <w:t xml:space="preserve">10. Thời hạn ra quyết định xử phạt vi phạm hành chính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sz w:val="28"/>
          <w:szCs w:val="28"/>
        </w:rPr>
        <w:t>Thời hạn ra quyết định xử phạt vi phạm hành chính được sửa đổi, bổ sung tại Điều 66 như sau:</w:t>
      </w:r>
      <w:r w:rsidRPr="00247EE3">
        <w:rPr>
          <w:rFonts w:ascii="Times New Roman" w:hAnsi="Times New Roman" w:cs="Times New Roman"/>
          <w:i/>
          <w:sz w:val="28"/>
          <w:szCs w:val="28"/>
        </w:rPr>
        <w:t xml:space="preserve">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lastRenderedPageBreak/>
        <w:t xml:space="preserve">“1. Thời hạn ra quyết định xử phạt vi phạm hành chính được quy định như sau: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a) Đối với vụ việc không thuộc trường hợp quy định tại điểm b và điểm c khoản này, thời hạn ra quyết định xử phạt là 07 ngày làm việc, kể từ ngày lập biên bản vi phạm hành chính; vụ việc thuộc trường hợp phải chuyển hồ sơ đến người có thẩm quyền xử phạt thì thời hạn ra quyết định xử phạt là 10 ngày làm việc, kể từ ngày lập biên bản vi phạm hành chính, trừ trường hợp quy định tại khoản 3 Điều 63 của Luật này;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b) Đối với vụ việc mà cá nhân, tổ chức có yêu cầu giải trình hoặc phải xác minh các tình tiết có liên quan quy định 84 tại Điều 59 của Luật này thì thời hạn ra quyết định xử phạt là 01 tháng, kể từ ngày lập biên bản vi phạm hành chính;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c) Đối với vụ việc thuộc trường hợp quy định tại điểm b khoản này mà đặc biệt nghiêm trọng, có nhiều tình tiết phức tạp, cần có thêm thời gian để xác minh, thu thập chứng cứ thì thời hạn ra quyết định xử phạt là 02 tháng, kể từ ngày lập biên bản vi phạm hành chính.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2. Người có thẩm quyền xử phạt vi phạm hành chính, cá nhân, tổ chức liên quan nếu có lỗi trong việc để quá thời hạn mà không ra quyết định xử phạt thì bị xử lý theo quy định của pháp luật.”.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b/>
          <w:sz w:val="28"/>
          <w:szCs w:val="28"/>
        </w:rPr>
        <w:t>11. Ra quyết định xử phạt vi phạm hành chính (Điều 67)</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 1. Trường hợp một cá nhân, tổ chức thực hiện nhiều hành vi vi phạm hành chính mà bị xử phạt trong cùng một lần thì chỉ ra 01 quyết định xử phạt, trong đó quyết định hình thức, mức xử phạt đối với từng hành vi vi phạm hành chính. </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2. Trường hợp nhiều cá nhân, tổ chức cùng thực hiện một hành vi vi phạm hành chính thì có thể ra 01 hoặc nhiều quyết định xử phạt để quyết định hình thức, mức xử phạt đối với từng cá nhân, tổ chức. </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lastRenderedPageBreak/>
        <w:t xml:space="preserve">3. Trường hợp nhiều cá nhân, tổ chức thực hiện nhiều hành vi vi phạm hành chính khác nhau trong cùng một vụ vi phạm thì có thể ra 01 hoặc nhiều quyết định xử phạt để quyết định hình thức, mức xử phạt đối với từng hành vi vi phạm của từng cá nhân, tổ chức. </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 4. Quyết định xử phạt có hiệu lực kể từ ngày ký, trừ trường hợp trong quyết định quy định ngày có hiệu lực khác.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sz w:val="28"/>
          <w:szCs w:val="28"/>
        </w:rPr>
        <w:t>12. Thi hành quyết định xử phạt không lập biên bản (Điều 69)</w:t>
      </w:r>
      <w:r w:rsidRPr="00247EE3">
        <w:rPr>
          <w:rFonts w:ascii="Times New Roman" w:hAnsi="Times New Roman" w:cs="Times New Roman"/>
          <w:i/>
          <w:sz w:val="28"/>
          <w:szCs w:val="28"/>
        </w:rPr>
        <w:t xml:space="preserve"> </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1. Quyết định xử phạt vi phạm hành chính không lập biên bản phải được giao cho cá nhân, tổ chức bị xử phạt 01 bản. Trường hợp người chưa thành niên bị xử phạt cảnh cáo thì quyết định xử phạt còn được gửi cho cha mẹ hoặc người giám hộ của người đó. </w:t>
      </w:r>
    </w:p>
    <w:p w:rsidR="00247EE3" w:rsidRPr="00247EE3" w:rsidRDefault="00247EE3" w:rsidP="00D31FDE">
      <w:pPr>
        <w:spacing w:before="120" w:after="120" w:line="360" w:lineRule="auto"/>
        <w:ind w:firstLine="720"/>
        <w:jc w:val="both"/>
        <w:rPr>
          <w:rFonts w:ascii="Times New Roman" w:hAnsi="Times New Roman" w:cs="Times New Roman"/>
          <w:sz w:val="28"/>
          <w:szCs w:val="28"/>
        </w:rPr>
      </w:pPr>
      <w:r w:rsidRPr="00247EE3">
        <w:rPr>
          <w:rFonts w:ascii="Times New Roman" w:hAnsi="Times New Roman" w:cs="Times New Roman"/>
          <w:sz w:val="28"/>
          <w:szCs w:val="28"/>
        </w:rPr>
        <w:t xml:space="preserve">2. Cá nhân, tổ chức vi phạm nộp tiền phạt tại chỗ cho người có thẩm quyền xử phạt. Người thu tiền phạt có trách nhiệm giao chứng từ thu tiền phạt cho cá nhân, tổ chức nộp tiền phạt và phải nộp tiền phạt trực tiếp tại Kho bạc Nhà nước hoặc nộp vào tài khoản của Kho bạc Nhà nước trong thời hạn 02 ngày làm việc, kể từ ngày thu tiền phạt. Trường hợp cá nhân, tổ chức vi phạm không có khả năng nộp tiền phạt tại chỗ thì nộp tại Kho bạc Nhà nước hoặc nộp vào tài khoản của Kho bạc Nhà nước ghi trong quyết định xử phạt trong thời hạn quy định tại khoản 1 Điều 78 của Luật xử lý vi phạm hành chính. </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b/>
          <w:sz w:val="28"/>
          <w:szCs w:val="28"/>
        </w:rPr>
        <w:t>13. Gửi quyết định xử phạt vi phạm hành chính để thi hành (Điều 70)</w:t>
      </w:r>
    </w:p>
    <w:p w:rsidR="00247EE3"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 Trong thời hạn 02 ngày làm việc, kể từ ngày ra quyết định xử phạt vi phạm hành chính có lập biên bản, người có thẩm quyền đã ra quyết định xử phạt phải gửi cho cá nhân, tổ chức bị xử phạt, cơ quan thu tiền phạt và cơ quan liên quan khác (nếu có) để thi hành. </w:t>
      </w:r>
    </w:p>
    <w:p w:rsidR="005915CE"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lastRenderedPageBreak/>
        <w:t xml:space="preserve">Quyết định xử phạt vi phạm hành chính được giao trực tiếp hoặc gửi qua bưu điện bằng hình thức bảo đảm và thông báo cho cá nhân, tổ chức bị xử phạt biết. </w:t>
      </w:r>
    </w:p>
    <w:p w:rsidR="005915CE" w:rsidRDefault="00247EE3" w:rsidP="00D31FD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Đối với trường hợp quyết định được giao trực tiếp mà cá nhân, tổ chức vi phạm cố tình không nhận quyết định thì người có thẩm quyền lập biên bản về việc không nhận quyết định có xác nhận của chính quyền địa phương và được coi là quyết định đã được giao. </w:t>
      </w:r>
    </w:p>
    <w:p w:rsidR="005915CE" w:rsidRDefault="00247EE3" w:rsidP="005915CE">
      <w:pPr>
        <w:spacing w:before="120" w:after="120" w:line="360" w:lineRule="auto"/>
        <w:ind w:firstLine="720"/>
        <w:jc w:val="both"/>
        <w:rPr>
          <w:rFonts w:ascii="Times New Roman" w:hAnsi="Times New Roman" w:cs="Times New Roman"/>
          <w:i/>
          <w:sz w:val="28"/>
          <w:szCs w:val="28"/>
        </w:rPr>
      </w:pPr>
      <w:r w:rsidRPr="00247EE3">
        <w:rPr>
          <w:rFonts w:ascii="Times New Roman" w:hAnsi="Times New Roman" w:cs="Times New Roman"/>
          <w:i/>
          <w:sz w:val="28"/>
          <w:szCs w:val="28"/>
        </w:rPr>
        <w:t xml:space="preserve">Đối với trường hợp gửi qua bưu điện bằng hình thức bảo đảm, nếu sau thời hạn 10 ngày, kể từ ngày quyết định xử phạt đã được gửi qua đường bưu điện đến lần thứ ba mà bị trả lại do cá nhân, tổ chức vi phạm cố tình không nhận; quyết định xử phạt đã được niêm yết tại nơi cư trú của cá nhân, trụ sở của tổ chức bị xử phạt hoặc có căn cứ cho rằng người vi phạm trốn tránh không nhận quyết định xử phạt thì được coi là quyết định đã được giao. </w:t>
      </w:r>
    </w:p>
    <w:p w:rsidR="005915CE" w:rsidRDefault="00247EE3" w:rsidP="00D31FDE">
      <w:pPr>
        <w:spacing w:before="120" w:after="120" w:line="360" w:lineRule="auto"/>
        <w:ind w:firstLine="720"/>
        <w:jc w:val="both"/>
        <w:rPr>
          <w:rFonts w:ascii="Times New Roman" w:hAnsi="Times New Roman" w:cs="Times New Roman"/>
          <w:b/>
          <w:sz w:val="28"/>
          <w:szCs w:val="28"/>
        </w:rPr>
      </w:pPr>
      <w:r w:rsidRPr="005915CE">
        <w:rPr>
          <w:rFonts w:ascii="Times New Roman" w:hAnsi="Times New Roman" w:cs="Times New Roman"/>
          <w:b/>
          <w:sz w:val="28"/>
          <w:szCs w:val="28"/>
        </w:rPr>
        <w:t>14. Công bố công khai trên các phương tiện thông tin đại chúng việc xử phạt đối với cá nhân, tổ chức vi phạm hành chính (Điều 72)</w:t>
      </w:r>
    </w:p>
    <w:p w:rsidR="005915CE" w:rsidRPr="005915CE" w:rsidRDefault="00247EE3"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1. Trường hợp vi phạm hành chính về an toàn thực phẩm; chất lượng sản phẩm, hàng hóa; dược; khám bệnh, chữa bệnh; lao động; xây dựng; bảo hiểm xã hội; bảo hiểm y tế; bảo vệ môi trường; thuế; chứng khoán; sở hữu trí tuệ; đo lường; sản xuất, buôn bán hàng giả mà gây hậu quả lớn hoặc gây ảnh hưởng xấu về dư luận xã hội thì cơ quan của người có thẩm quyền xử phạt vi phạm hành chính có trách nhiệm công bố công khai về việc xử phạt. </w:t>
      </w:r>
    </w:p>
    <w:p w:rsidR="005915CE" w:rsidRPr="005915CE" w:rsidRDefault="00247EE3"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2. Nội dung công bố công khai bao gồm cá nhân, tổ chức vi phạm hành chính, hành vi vi phạm, hình thức xử phạt và biện pháp khắc phục hậu quả. </w:t>
      </w:r>
    </w:p>
    <w:p w:rsidR="005915CE" w:rsidRDefault="00247EE3"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sz w:val="28"/>
          <w:szCs w:val="28"/>
        </w:rPr>
        <w:lastRenderedPageBreak/>
        <w:t>3. Việc công bố công khai được thực hiện trên trang thông tin điện tử hoặc báo của cơ quan quản lý cấp bộ, cấp sở hoặc của Ủy ban nhân dân cấp tỉnh nơi xảy ra vi phạm hành chính.</w:t>
      </w:r>
      <w:r w:rsidRPr="00247EE3">
        <w:rPr>
          <w:rFonts w:ascii="Times New Roman" w:hAnsi="Times New Roman" w:cs="Times New Roman"/>
          <w:i/>
          <w:sz w:val="28"/>
          <w:szCs w:val="28"/>
        </w:rPr>
        <w:t xml:space="preserve"> </w:t>
      </w:r>
    </w:p>
    <w:p w:rsidR="005915CE" w:rsidRPr="005915CE" w:rsidRDefault="00247EE3" w:rsidP="00D31FDE">
      <w:pPr>
        <w:spacing w:before="120" w:after="120" w:line="360" w:lineRule="auto"/>
        <w:ind w:firstLine="720"/>
        <w:jc w:val="both"/>
        <w:rPr>
          <w:rFonts w:ascii="Times New Roman" w:hAnsi="Times New Roman" w:cs="Times New Roman"/>
          <w:b/>
          <w:sz w:val="28"/>
          <w:szCs w:val="28"/>
        </w:rPr>
      </w:pPr>
      <w:r w:rsidRPr="005915CE">
        <w:rPr>
          <w:rFonts w:ascii="Times New Roman" w:hAnsi="Times New Roman" w:cs="Times New Roman"/>
          <w:b/>
          <w:sz w:val="28"/>
          <w:szCs w:val="28"/>
        </w:rPr>
        <w:t xml:space="preserve">15. Thi hành quyết định xử phạt vi phạm hành chính (Điều 73) </w:t>
      </w:r>
    </w:p>
    <w:p w:rsidR="005915CE" w:rsidRPr="005915CE" w:rsidRDefault="00247EE3"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1. Cá nhân, tổ chức bị xử phạt vi phạm hành chính phải chấp hành quyết định xử phạt trong thời hạn 10 ngày, kể từ ngày nhận quyết định xử phạt vi phạm hành chính; trường hợp quyết định xử phạt vi phạm hành chính có ghi thời hạn thi hành nhiều hơn 10 ngày thì thực hiện theo thời hạn đó. Trường hợp cá nhân, tổ chức bị xử phạt khiếu nại, khởi kiện đối với quyết định xử phạt vi phạm hành chính thì vẫn phải chấp hành quyết định xử phạt, trừ trường hợp quy định tại khoản 3 Điều 15 của Luật này. Việc khiếu nại, khởi kiện được giải quyết theo quy định của pháp luật. </w:t>
      </w:r>
    </w:p>
    <w:p w:rsidR="005915CE" w:rsidRDefault="00247EE3" w:rsidP="00D31FDE">
      <w:pPr>
        <w:spacing w:before="120" w:after="120" w:line="360" w:lineRule="auto"/>
        <w:ind w:firstLine="720"/>
        <w:jc w:val="both"/>
      </w:pPr>
      <w:r w:rsidRPr="005915CE">
        <w:rPr>
          <w:rFonts w:ascii="Times New Roman" w:hAnsi="Times New Roman" w:cs="Times New Roman"/>
          <w:sz w:val="28"/>
          <w:szCs w:val="28"/>
        </w:rPr>
        <w:t>2. Người có thẩm quyền xử phạt đã ra quyết định xử phạt có trách nhiệm theo dõi, kiểm tra việc chấp hành quyết định xử phạt của cá nhân, tổ chức bị xử phạt và thông báo kết quả thi hành xong quyết định cho cơ quan quản lý cơ sở dữ liệu về xử lý vi phạm hành chính của Bộ Tư pháp, cơ quan tư pháp địa phương</w:t>
      </w:r>
      <w:r w:rsidR="005915CE" w:rsidRPr="005915CE">
        <w:t xml:space="preserve">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b/>
          <w:sz w:val="28"/>
          <w:szCs w:val="28"/>
        </w:rPr>
        <w:t>16. Thời hiệu thi hành quyết định xử phạt vi phạm hành chính</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Thời hiệu thi hành quyết định xử phạt vi phạm hành chính được sửa dổi, bổ sung khoản 1 Điều 74 như sau: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1. Thời hiệu thi hành quyết định xử phạt vi phạm hành chính là 01 năm, kể từ ngày ra quyết định, quá thời hạn này thì không thi hành quyết định đó nữa, trừ trường hợp quyết định xử phạt có áp dụng hình thức xử phạt tịch thu tang vật, phương tiện vi phạm hành chính, biện pháp khắc phục hậu quả thì vẫn phải tịch thu tang vật, phương tiện, áp dụng biện pháp khắc phục hậu quả.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lastRenderedPageBreak/>
        <w:t>2. Trong trường hợp cá nhân, tổ chức bị xử phạt cố tình trốn tránh, trì hoãn thì thời hiệu nói trên được tính kể từ thời điểm chấm dứt hành vi trốn tránh, trì hoãn.</w:t>
      </w:r>
    </w:p>
    <w:p w:rsidR="005915CE" w:rsidRPr="005915CE" w:rsidRDefault="005915CE" w:rsidP="00D31FDE">
      <w:pPr>
        <w:spacing w:before="120" w:after="120" w:line="360" w:lineRule="auto"/>
        <w:ind w:firstLine="720"/>
        <w:jc w:val="both"/>
        <w:rPr>
          <w:rFonts w:ascii="Times New Roman" w:hAnsi="Times New Roman" w:cs="Times New Roman"/>
          <w:b/>
          <w:sz w:val="28"/>
          <w:szCs w:val="28"/>
        </w:rPr>
      </w:pPr>
      <w:r w:rsidRPr="005915CE">
        <w:rPr>
          <w:rFonts w:ascii="Times New Roman" w:hAnsi="Times New Roman" w:cs="Times New Roman"/>
          <w:sz w:val="28"/>
          <w:szCs w:val="28"/>
        </w:rPr>
        <w:t xml:space="preserve"> </w:t>
      </w:r>
      <w:r w:rsidRPr="005915CE">
        <w:rPr>
          <w:rFonts w:ascii="Times New Roman" w:hAnsi="Times New Roman" w:cs="Times New Roman"/>
          <w:b/>
          <w:sz w:val="28"/>
          <w:szCs w:val="28"/>
        </w:rPr>
        <w:t>17. Thi hành quyết định xử phạt vi phạm hành chính trong trường hợp người bị xử phạt chết, mất tích, tổ chức bị xử phạt giải thể, phá sản (Điều 75)</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Trường hợp người bị xử phạt chết, mất tích, tổ chức bị xử phạt giải thể, phá sản thì không thi hành quyết định phạt tiền nhưng vẫn thi hành hình thức xử phạt tịch thu tang vật, phương tiện vi phạm hành chính và biện pháp khắc phục hậu quả được ghi trong quyết định.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b/>
          <w:sz w:val="28"/>
          <w:szCs w:val="28"/>
        </w:rPr>
        <w:t>18. Hoãn thi hành quyết định phạt tiền</w:t>
      </w:r>
      <w:r w:rsidRPr="005915CE">
        <w:rPr>
          <w:rFonts w:ascii="Times New Roman" w:hAnsi="Times New Roman" w:cs="Times New Roman"/>
          <w:sz w:val="28"/>
          <w:szCs w:val="28"/>
        </w:rPr>
        <w:t xml:space="preserve">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Hoãn thi hành quyết định phạt tiền được sửa đổi, bổ sung tại Điều 76 như sau </w:t>
      </w:r>
      <w:r>
        <w:rPr>
          <w:rFonts w:ascii="Times New Roman" w:hAnsi="Times New Roman" w:cs="Times New Roman"/>
          <w:sz w:val="28"/>
          <w:szCs w:val="28"/>
        </w:rPr>
        <w:t>:</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“1. Việc hoãn thi hành quyết định phạt tiền được áp dụng khi có đủ các điều kiện sau đây:</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a) Cá nhân bị phạt tiền từ 2.000.000 đồng trở lên, tổ chức bị phạt tiền từ 100.000.000 đồng trở lên;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b) Cá nhân đang gặp khó khăn về kinh tế do thiên tai, thảm họa, hỏa hoạn, dịch bệnh, mắc bệnh hiểm nghèo, tai nạn; tổ chức đang gặp khó khăn đặc biệt hoặc đột xuất về kinh tế do thiên tai, thảm họa, hỏa hoạn, dịch bệnh. Trường hợp cá nhân gặp khó khăn về kinh tế do thiên tai, thảm họa, hỏa hoạn, dịch bệnh, mắc bệnh hiểm nghèo, tai nạn thì phải có xác nhận của Ủy ban nhân dân cấp xã nơi người đó cư trú hoặc cơ quan, tổ chức nơi người đó học tập, làm việc; trường hợp cá nhân gặp khó khăn về kinh tế do mắc bệnh hiểm nghèo, tai nạn thì phải có thêm xác nhận của cơ sở khám bệnh, chữa bệnh tuyến huyện trở lên. Trường hợp tổ chức đang gặp khó khăn về kinh tế do thiên tai, thảm họa, hỏa hoạn, dịch bệnh thì phải </w:t>
      </w:r>
      <w:r w:rsidRPr="005915CE">
        <w:rPr>
          <w:rFonts w:ascii="Times New Roman" w:hAnsi="Times New Roman" w:cs="Times New Roman"/>
          <w:sz w:val="28"/>
          <w:szCs w:val="28"/>
        </w:rPr>
        <w:lastRenderedPageBreak/>
        <w:t xml:space="preserve">có xác nhận của Ủy ban nhân dân cấp xã, Ban quản lý khu công nghiệp, khu chế xuất, khu công nghệ cao, khu kinh tế, cơ quan Thuế quản lý trực tiếp hoặc cơ quan cấp trên trực tiếp.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2. Cá nhân, tổ chức phải có đơn đề nghị hoãn chấp hành quyết định xử phạt vi phạm hành chính kèm theo văn bản xác nhận của cơ quan, tổ chức có thẩm quyền theo quy định tại khoản 1 Điều này gửi người đã ra quyết định xử phạt trong thời hạn quy định tại khoản 2 Điều 68 của Luật này. Trong thời hạn 05 ngày làm việc, kể từ ngày nhận 90 được đơn, người đã ra quyết định xử phạt xem xét, quyết định hoãn thi hành quyết định xử phạt đó. Thời hạn hoãn thi hành quyết định xử phạt không quá 03 tháng, kể từ ngày có quyết định hoãn.</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3. Cá nhân, tổ chức được hoãn chấp hành quyết định xử phạt được nhận lại giấy tờ, tang vật, phương tiện vi phạm hành chính đang bị tạm giữ theo quy định tại khoản 6 Điều 125 của Luật này.”.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b/>
          <w:sz w:val="28"/>
          <w:szCs w:val="28"/>
        </w:rPr>
        <w:t>19. Giảm, miễn tiền phạt</w:t>
      </w:r>
      <w:r w:rsidRPr="005915CE">
        <w:rPr>
          <w:rFonts w:ascii="Times New Roman" w:hAnsi="Times New Roman" w:cs="Times New Roman"/>
          <w:sz w:val="28"/>
          <w:szCs w:val="28"/>
        </w:rPr>
        <w:t xml:space="preserve">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Giảm, miễn tiền phạt được sửa đổi, bổ sung tại Điều 77 như sau:</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“1. Việc giảm một phần tiền phạt ghi trong quyết định xử phạt đối với cá nhân, tổ chức đã được hoãn thi hành quyết định phạt tiền theo quy định tại Điều 76 của Luật này được quy định như sau: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a) Cá nhân tiếp tục gặp khó khăn về kinh tế do thiên tai, thảm họa, hỏa hoạn, dịch bệnh, mắc bệnh hiểm nghèo, tai nạn và có xác nhận của Ủy ban nhân dân cấp xã nơi người đó cư trú hoặc cơ quan, tổ chức nơi người đó học tập, làm việc;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b) Tổ chức tiếp tục gặp khó khăn đặc biệt hoặc đột xuất về kinh tế do thiên tai, thảm họa, hỏa hoạn, dịch bệnh và có xác nhận của Ủy ban nhân dân cấp xã, </w:t>
      </w:r>
      <w:r w:rsidRPr="005915CE">
        <w:rPr>
          <w:rFonts w:ascii="Times New Roman" w:hAnsi="Times New Roman" w:cs="Times New Roman"/>
          <w:i/>
          <w:sz w:val="28"/>
          <w:szCs w:val="28"/>
        </w:rPr>
        <w:lastRenderedPageBreak/>
        <w:t xml:space="preserve">Ban quản lý khu công nghiệp, khu chế xuất, khu công nghệ cao, khu kinh tế, cơ quan Thuế quản lý trực tiếp hoặc cơ quan cấp trên trực tiếp.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2. Cá nhân được miễn phần tiền phạt còn lại ghi trong quyết định xử phạt do không có khả năng thi hành quyết định nếu thuộc một trong các trường hợp sau đây: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a) Đã được giảm một phần tiền phạt theo quy định tại khoản 1 Điều này mà tiếp tục gặp khó khăn về kinh tế do thiên tai, thảm họa, hỏa hoạn, dịch bệnh, mắc bệnh hiểm nghèo, tai nạn và có xác nhận của Ủy ban nhân dân cấp xã nơi người đó cư trú hoặc cơ quan, tổ chức nơi người đó học tập, làm việc;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b) Đã nộp tiền phạt lần thứ nhất hoặc lần thứ hai trong trường hợp được nộp tiền phạt nhiều lần theo quy định tại Điều 79 của Luật này nhưng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cơ sở khám bệnh, chữa bệnh tuyến huyện trở lên.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3. Tổ chức được miễn phần tiền phạt còn lại ghi trong quyết định xử phạt khi đáp ứng đủ điều kiện sau đây: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a) Đã được giảm một phần tiền phạt theo quy định tại khoản 1 Điều này hoặc đã nộp tiền phạt lần thứ nhất hoặc lần thứ hai trong trường hợp được nộp tiền phạt nhiều lần theo quy định tại Điều 79 của Luật này;</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b) Đã thi hành xong hình thức xử phạt bổ sung, biện pháp khắc phục hậu quả được ghi trong quyết định xử phạt;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c) Tiếp tục gặp khó khăn đặc biệt hoặc đột xuất về kinh tế do thiên tai, thảm họa, hỏa hoạn, dịch bệnh và có xác nhận của Ủy ban nhân dân cấp xã, Ban quản </w:t>
      </w:r>
      <w:r w:rsidRPr="005915CE">
        <w:rPr>
          <w:rFonts w:ascii="Times New Roman" w:hAnsi="Times New Roman" w:cs="Times New Roman"/>
          <w:i/>
          <w:sz w:val="28"/>
          <w:szCs w:val="28"/>
        </w:rPr>
        <w:lastRenderedPageBreak/>
        <w:t xml:space="preserve">lý khu công nghiệp, khu chế xuất, khu công nghệ cao, khu kinh tế, cơ quan Thuế quản lý trực tiếp hoặc cơ quan cấp trên trực tiếp.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4. Cá nhân không có khả năng thi hành quyết định được miễn toàn bộ tiền phạt ghi trong quyết định xử phạt nếu thuộc một trong các trường hợp sau đây: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a) Đã được hoãn thi hành quyết định phạt tiền theo quy định tại Điều 76 của Luật này mà tiếp tục gặp khó khăn về kinh tế do thiên tai, thảm họa, hỏa hoạn, dịch bệnh, mắc bệnh hiểm nghèo, tai nạn và có xác nhận của Ủy ban nhân dân cấp xã nơi người đó cư trú hoặc cơ quan, tổ chức nơi người đó học tập, làm việc;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b) Bị phạt tiền từ 2.000.000 đồng trở lên, đang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cơ sở khám bệnh, chữa bệnh tuyến huyện trở lên.</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5. Tổ chức được miễn toàn bộ tiền phạt ghi trong quyết định xử phạt khi đáp ứng đủ điều kiện sau đây: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a) Đã được hoãn thi hành quyết định phạt tiền theo quy định tại Điều 76 của Luật này;</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i/>
        </w:rPr>
        <w:t xml:space="preserve"> </w:t>
      </w:r>
      <w:r w:rsidRPr="005915CE">
        <w:rPr>
          <w:rFonts w:ascii="Times New Roman" w:hAnsi="Times New Roman" w:cs="Times New Roman"/>
          <w:i/>
          <w:sz w:val="28"/>
          <w:szCs w:val="28"/>
        </w:rPr>
        <w:t xml:space="preserve">b) Đã thi hành xong hình thức xử phạt bổ sung, biện pháp khắc phục hậu quả được ghi trong quyết định xử phạt;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c) Tiếp tục gặp khó khăn đặc biệt hoặc đột xuất về kinh tế do thiên tai, thảm họa, hỏa hoạn, dịch bệnh và có xác nhận của Ủy ban nhân dân cấp xã, Ban quản lý khu công nghiệp, khu chế xuất, khu công nghệ cao, khu kinh tế, cơ quan Thuế quản lý trực tiếp hoặc cơ quan cấp trên trực tiếp.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lastRenderedPageBreak/>
        <w:t>6. Cá nhân, tổ chức phải có đơn đề nghị giảm, miễn tiền phạt kèm theo xác nhận của cơ quan, tổ chức có thẩm quyền theo quy định tại các khoản 1, 2, 3, 4 và 5 Điều này gửi người đã ra quyết định xử phạt. Trong thời hạn 05 ngày làm việc, kể từ ngày nhận được đơn, người đã ra quyết định xử phạt xem xét, quyết định việc giảm, miễn và thông báo cho người có đơn đề nghị giảm, miễn biết; nếu không đồng ý với việc giảm, miễn thì phải nêu rõ lý do.</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7. Cá nhân, tổ chức được giảm, miễn tiền phạt được nhận lại giấy tờ, tang vật, phương tiện đang bị tạm giữ theo quy định tại khoản 6 Điều 125 của Luật này.”.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b/>
          <w:sz w:val="28"/>
          <w:szCs w:val="28"/>
        </w:rPr>
        <w:t>20. Thủ tục nộp tiền phạt</w:t>
      </w:r>
      <w:r w:rsidRPr="005915CE">
        <w:rPr>
          <w:rFonts w:ascii="Times New Roman" w:hAnsi="Times New Roman" w:cs="Times New Roman"/>
          <w:sz w:val="28"/>
          <w:szCs w:val="28"/>
        </w:rPr>
        <w:t xml:space="preserve">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Thủ tục nộp tiền phạt được sửa đổi, bổ sung tại khoản 1 Điều 78 như sau: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1. Trong thời hạn thi hành quyết định xử phạt theo quy định tại khoản 2 Điều 68 hoặc khoản 2 Điều 79 của Luật Xử lý vi phạm hành chính, cá nhân, tổ chức bị xử phạt phải nộp tiền phạt tại Kho bạc Nhà nước hoặc nộp vào tài khoản của Kho bạc Nhà nước được ghi trong quyết định xử phạt, trừ trường hợp đã nộp tiền phạt theo quy định tại 94 khoản 2 Điều này. Nếu quá thời hạn nêu trên sẽ bị cưỡng chế thi hành quyết định xử phạt và cứ mỗi ngày chậm nộp tiền phạt thì cá nhân, tổ chức vi phạm phải nộp thêm 0,05% tính trên tổng số tiền phạt chưa nộp. </w:t>
      </w:r>
    </w:p>
    <w:p w:rsidR="005915CE" w:rsidRP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2. Tại vùng sâu, vùng xa, biên giới, miền núi mà việc đi lại gặp khó khăn thì cá nhân, tổ chức bị xử phạt có thể nộp tiền phạt cho người có thẩm quyền xử phạt. Người có thẩm quyền xử phạt có trách nhiệm thu tiền phạt tại chỗ và nộp tại Kho bạc Nhà nước hoặc nộp vào tài khoản của Kho bạc Nhà nước trong thời hạn không quá 07 ngày, kể từ ngày thu tiền phạt. Trường hợp xử phạt trên biển hoặc ngoài giờ hành chính, người có thẩm quyền xử phạt được thu tiền phạt trực tiếp và phải nộp </w:t>
      </w:r>
      <w:r w:rsidRPr="005915CE">
        <w:rPr>
          <w:rFonts w:ascii="Times New Roman" w:hAnsi="Times New Roman" w:cs="Times New Roman"/>
          <w:sz w:val="28"/>
          <w:szCs w:val="28"/>
        </w:rPr>
        <w:lastRenderedPageBreak/>
        <w:t>tại Kho bạc Nhà nước hoặc nộp vào tài khoản của Kho bạc Nhà nước trong thời hạn 02 ngày làm việc, kể từ ngày vào đến bờ hoặc ngày thu tiền phạt.</w:t>
      </w:r>
    </w:p>
    <w:p w:rsidR="005915CE" w:rsidRP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3. Cá nhân, tổ chức vi phạm hành chính bị phạt tiền phải nộp tiền phạt một lần, trừ trường hợp quy định tại Điều 79 của Luật Xử lý vi phạm hành chính. </w:t>
      </w:r>
    </w:p>
    <w:p w:rsidR="005915CE" w:rsidRP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Mọi trường hợp thu tiền phạt, người thu tiền phạt có trách nhiệm giao chứng từ thu tiền phạt cho cá nhân, tổ chức nộp tiền phạt.</w:t>
      </w:r>
    </w:p>
    <w:p w:rsidR="005915CE" w:rsidRPr="005915CE" w:rsidRDefault="005915CE" w:rsidP="00D31FDE">
      <w:pPr>
        <w:spacing w:before="120" w:after="120" w:line="360" w:lineRule="auto"/>
        <w:ind w:firstLine="720"/>
        <w:jc w:val="both"/>
        <w:rPr>
          <w:rFonts w:ascii="Times New Roman" w:hAnsi="Times New Roman" w:cs="Times New Roman"/>
          <w:b/>
          <w:sz w:val="28"/>
          <w:szCs w:val="28"/>
        </w:rPr>
      </w:pPr>
      <w:r w:rsidRPr="005915CE">
        <w:rPr>
          <w:rFonts w:ascii="Times New Roman" w:hAnsi="Times New Roman" w:cs="Times New Roman"/>
          <w:b/>
          <w:sz w:val="28"/>
          <w:szCs w:val="28"/>
        </w:rPr>
        <w:t xml:space="preserve"> 21. Cưỡng chế thi hành quyết định xử phạt vi phạm hành chính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Việc cưỡng chế thi hành quyết định xử phạt vi phạm hành chính được sửa đổi, bổ sung tại khoản 1 Điều 86 như sau: </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1. Cưỡng chế thi hành quyết định xử phạt được áp dụng trong các trường hợp sau đây:</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a) Cá nhân, tổ chức bị xử phạt vi phạm hành chính không tự nguyện chấp hành quyết định xử phạt theo quy định tại Điều 73 của Luật Xử lý vi phạm hành chính;</w:t>
      </w:r>
    </w:p>
    <w:p w:rsidR="005915CE" w:rsidRPr="005915CE"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i/>
          <w:sz w:val="28"/>
          <w:szCs w:val="28"/>
        </w:rPr>
        <w:t xml:space="preserve"> b) Cá nhân, tổ chức vi phạm hành chính không tự nguyện hoàn trả kinh phí cho cơ quan đã thực hiện biện pháp khắc phục hậu quả theo quy định tại khoản 5 Điều 85 của Luật Xử lý vi phạm hành chính.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2. Các biện pháp cưỡng chế bao gồm: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a) Khấu trừ một phần lương hoặc một phần thu nhập, khấu trừ tiền từ tài khoản của cá nhân, tổ chức vi phạm;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b) Kê biên tài sản có giá trị tương ứng với số tiền phạt để bán đấu giá;</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 xml:space="preserve"> c) Thu tiền, tài sản khác của đối tượng bị cưỡng chế thi hành quyết định xử phạt vi phạm hành chính do cá nhân, tổ chức khác đang giữ trong trường hợp cá nhân, tổ chức sau khi vi phạm cố tình tẩu tán tài sản.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lastRenderedPageBreak/>
        <w:t xml:space="preserve">d) Buộc thực hiện biện pháp khắc phục hậu quả quy định tại khoản 1 Điều 28 của Luật Xử lý vi phạm hành chính.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b/>
          <w:sz w:val="28"/>
          <w:szCs w:val="28"/>
        </w:rPr>
        <w:t>2. Thẩm quyền quyết định cưỡng chế</w:t>
      </w:r>
      <w:r w:rsidRPr="005915CE">
        <w:rPr>
          <w:rFonts w:ascii="Times New Roman" w:hAnsi="Times New Roman" w:cs="Times New Roman"/>
          <w:sz w:val="28"/>
          <w:szCs w:val="28"/>
        </w:rPr>
        <w:t xml:space="preserve"> </w:t>
      </w:r>
    </w:p>
    <w:p w:rsidR="005915CE" w:rsidRDefault="005915CE" w:rsidP="00D31FDE">
      <w:pPr>
        <w:spacing w:before="120" w:after="120" w:line="360" w:lineRule="auto"/>
        <w:ind w:firstLine="720"/>
        <w:jc w:val="both"/>
        <w:rPr>
          <w:rFonts w:ascii="Times New Roman" w:hAnsi="Times New Roman" w:cs="Times New Roman"/>
          <w:sz w:val="28"/>
          <w:szCs w:val="28"/>
        </w:rPr>
      </w:pPr>
      <w:r w:rsidRPr="005915CE">
        <w:rPr>
          <w:rFonts w:ascii="Times New Roman" w:hAnsi="Times New Roman" w:cs="Times New Roman"/>
          <w:sz w:val="28"/>
          <w:szCs w:val="28"/>
        </w:rPr>
        <w:t>Thẩm quyền quyết định cưỡng chế được sửa đổi, bổ sung tại Điều 87 như sau:</w:t>
      </w:r>
    </w:p>
    <w:p w:rsidR="005915CE" w:rsidRPr="00D70D3A" w:rsidRDefault="005915CE" w:rsidP="00D31FDE">
      <w:pPr>
        <w:spacing w:before="120" w:after="120" w:line="360" w:lineRule="auto"/>
        <w:ind w:firstLine="720"/>
        <w:jc w:val="both"/>
        <w:rPr>
          <w:rFonts w:ascii="Times New Roman" w:hAnsi="Times New Roman" w:cs="Times New Roman"/>
          <w:i/>
          <w:sz w:val="28"/>
          <w:szCs w:val="28"/>
        </w:rPr>
      </w:pPr>
      <w:r w:rsidRPr="005915CE">
        <w:rPr>
          <w:rFonts w:ascii="Times New Roman" w:hAnsi="Times New Roman" w:cs="Times New Roman"/>
          <w:sz w:val="28"/>
          <w:szCs w:val="28"/>
        </w:rPr>
        <w:t xml:space="preserve"> </w:t>
      </w:r>
      <w:r w:rsidRPr="00D70D3A">
        <w:rPr>
          <w:rFonts w:ascii="Times New Roman" w:hAnsi="Times New Roman" w:cs="Times New Roman"/>
          <w:i/>
          <w:sz w:val="28"/>
          <w:szCs w:val="28"/>
        </w:rPr>
        <w:t xml:space="preserve">“1. Những người sau đây có thẩm quyền ra quyết định cưỡng chế: </w:t>
      </w:r>
    </w:p>
    <w:p w:rsidR="005915CE" w:rsidRPr="00D70D3A" w:rsidRDefault="005915CE" w:rsidP="00D31FDE">
      <w:pPr>
        <w:spacing w:before="120" w:after="120" w:line="360" w:lineRule="auto"/>
        <w:ind w:firstLine="720"/>
        <w:jc w:val="both"/>
        <w:rPr>
          <w:i/>
        </w:rPr>
      </w:pPr>
      <w:r w:rsidRPr="00D70D3A">
        <w:rPr>
          <w:rFonts w:ascii="Times New Roman" w:hAnsi="Times New Roman" w:cs="Times New Roman"/>
          <w:i/>
          <w:sz w:val="28"/>
          <w:szCs w:val="28"/>
        </w:rPr>
        <w:t>a) Chủ tịch Ủy ban nhân dân các cấp;</w:t>
      </w:r>
      <w:r w:rsidRPr="00D70D3A">
        <w:rPr>
          <w:i/>
        </w:rPr>
        <w:t xml:space="preserve"> </w:t>
      </w:r>
    </w:p>
    <w:p w:rsidR="005915CE"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b) Trưởng đồn Công an, Trưởng Công an cấp huyện, Giám đốc Công an cấp tỉnh,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w:t>
      </w:r>
    </w:p>
    <w:p w:rsidR="005915CE"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c) Đồn trưởng Đồn biên phòng, Chỉ huy trưởng Ban chỉ huy Biên phòng Cửa khẩu cảng, Chỉ huy trưởng Bộ đội biên phòng cấp tỉnh, Hải đoàn trưởng Hải đoàn biên phòng; Đoàn trưởng Đoàn đặc nhiệm phòng chống ma túy và tội phạm, Cục trưởng Cục Phòng chống ma túy và tội phạm; Tư lệnh Vùng Cảnh sát biển, Tư lệnh Cảnh sát biển Việt Nam;</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d)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w:t>
      </w:r>
      <w:r w:rsidRPr="00D70D3A">
        <w:rPr>
          <w:rFonts w:ascii="Times New Roman" w:hAnsi="Times New Roman" w:cs="Times New Roman"/>
          <w:i/>
          <w:sz w:val="28"/>
          <w:szCs w:val="28"/>
        </w:rPr>
        <w:lastRenderedPageBreak/>
        <w:t>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Cục trưởng Cục Hải quan tỉnh, liên tỉnh, thành phố trực thuộc Trung ương; Cục trưởng Cục Kiểm tra sau thông quan; Cục trưởng Cục Điều tra chống buôn lậu, Tổng cục trưởng Tổng cục Hải quan;</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đ) Hạt trưởng Hạt Kiểm lâm, Chi cục trưởng Chi cục Kiểm lâm, Chi cục trưởng Chi cục Kiểm lâm vùng, Cục trưởng Cục Kiểm lâm;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e) Chi cục trưởng Chi cục Kiểm ngư vùng, Cục trưởng Cục Kiểm ngư;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g) Chi cục trưởng Chi cục Thuế, Cục trưởng Cục Thuế, Tổng cục trưởng Tổng cục Thuế;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h) Cục trưởng Cục Quản lý thị trường cấp tỉnh, Cục trưởng Cục Nghiệp vụ quản lý thị trường thuộc Tổng cục Quản lý thị trường, Tổng cục trưởng Tổng cục Quản lý thị trường;</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i) Chủ tịch Ủy ban Cạnh tranh quốc gia;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k) Các chức danh quy định tại các khoản 2, 3 và 4 Điều 46 của Luật này;</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l) Giám đốc Cảng vụ hàng hải, Giám đốc Cảng vụ hàng không, Giám đốc Cảng vụ đường thủy nội địa;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m) Chánh án Tòa án nhân dân cấp huyện, Chánh án Tòa án nhân dân cấp tỉnh, Chánh án Tòa án quân sự khu vực, Chánh án Tòa án quân sự quân khu và tương đương, Chánh tòa chuyên trách Tòa án nhân dân cấp cao; Chi cục trưởng Chi cục Thi hành án dân sự, Cục trưởng Cục Thi hành án dân sự, Trưởng phòng Phòng Thi hành án cấp quân khu, Tổng cục trưởng Tổng cục Thi hành án dân sự, Cục trưởng Cục Thi hành án Bộ Quốc phòng;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lastRenderedPageBreak/>
        <w:t xml:space="preserve">n) Kiểm toán trưởng;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o) Người đứng đầu cơ quan đại diện ngoại giao, cơ quan lãnh sự, cơ quan khác được ủy quyền thực hiện chức năng lãnh sự của Việt Nam ở nước ngoài.</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2. Người có thẩm quyền cưỡng chế quy định tại khoản 1 Điều này có thể giao quyền cho cấp phó. </w:t>
      </w:r>
    </w:p>
    <w:p w:rsidR="00D70D3A" w:rsidRPr="00D70D3A"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Việc giao quyền được thể hiện bằng quyết định, trong đó xác định rõ phạm vi, nội dung, thời hạn giao quyền. Cấp phó được giao quyền phải chịu trách nhiệm trước cấp trưởng và trước pháp luật về việc thực hiện quyền được giao. Người được giao quyền không được giao quyền cho người khác. </w:t>
      </w:r>
    </w:p>
    <w:p w:rsidR="00D31FDE" w:rsidRDefault="005915CE"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3. Người có thẩm quyền thuộc cơ quan tiếp nhận quyết định xử phạt để tổ chức thi hành quy định tại Điều 71 của Luật này ra quyết định cưỡng chế hoặc báo cáo cấp trên của mình ra quyết định cưỡng chế thi hành quyết định xử phạt vi phạm hành chính.”.</w:t>
      </w:r>
    </w:p>
    <w:p w:rsidR="00D70D3A" w:rsidRDefault="00D70D3A" w:rsidP="00D31FDE">
      <w:pPr>
        <w:spacing w:before="120" w:after="120" w:line="360" w:lineRule="auto"/>
        <w:ind w:firstLine="720"/>
        <w:jc w:val="both"/>
        <w:rPr>
          <w:rFonts w:ascii="Times New Roman" w:hAnsi="Times New Roman" w:cs="Times New Roman"/>
          <w:i/>
          <w:sz w:val="28"/>
          <w:szCs w:val="28"/>
        </w:rPr>
      </w:pPr>
    </w:p>
    <w:p w:rsidR="00D70D3A" w:rsidRPr="00D70D3A" w:rsidRDefault="00D70D3A" w:rsidP="00D70D3A">
      <w:pPr>
        <w:spacing w:before="120" w:after="120" w:line="360" w:lineRule="auto"/>
        <w:ind w:firstLine="720"/>
        <w:jc w:val="center"/>
        <w:rPr>
          <w:rFonts w:ascii="Times New Roman" w:hAnsi="Times New Roman" w:cs="Times New Roman"/>
          <w:b/>
          <w:sz w:val="28"/>
          <w:szCs w:val="28"/>
        </w:rPr>
      </w:pPr>
      <w:r w:rsidRPr="00D70D3A">
        <w:rPr>
          <w:rFonts w:ascii="Times New Roman" w:hAnsi="Times New Roman" w:cs="Times New Roman"/>
          <w:b/>
          <w:sz w:val="28"/>
          <w:szCs w:val="28"/>
        </w:rPr>
        <w:t>Phần thứ ba</w:t>
      </w:r>
    </w:p>
    <w:p w:rsidR="00D70D3A" w:rsidRDefault="00D70D3A" w:rsidP="00D70D3A">
      <w:pPr>
        <w:spacing w:before="120" w:after="120" w:line="360" w:lineRule="auto"/>
        <w:ind w:firstLine="720"/>
        <w:jc w:val="center"/>
        <w:rPr>
          <w:rFonts w:ascii="Times New Roman" w:hAnsi="Times New Roman" w:cs="Times New Roman"/>
          <w:i/>
          <w:sz w:val="28"/>
          <w:szCs w:val="28"/>
        </w:rPr>
      </w:pPr>
      <w:r w:rsidRPr="00D70D3A">
        <w:rPr>
          <w:rFonts w:ascii="Times New Roman" w:hAnsi="Times New Roman" w:cs="Times New Roman"/>
          <w:b/>
          <w:sz w:val="28"/>
          <w:szCs w:val="28"/>
        </w:rPr>
        <w:t>ÁP DỤNG CÁC BIỆN PHÁP XỬ LÝ HÀNH CHÍNH</w:t>
      </w:r>
    </w:p>
    <w:p w:rsidR="00D70D3A" w:rsidRDefault="00D70D3A" w:rsidP="00D31FDE">
      <w:pPr>
        <w:spacing w:before="120" w:after="120" w:line="360" w:lineRule="auto"/>
        <w:ind w:firstLine="720"/>
        <w:jc w:val="both"/>
        <w:rPr>
          <w:rFonts w:ascii="Times New Roman" w:hAnsi="Times New Roman" w:cs="Times New Roman"/>
          <w:i/>
          <w:sz w:val="28"/>
          <w:szCs w:val="28"/>
        </w:rPr>
      </w:pPr>
    </w:p>
    <w:p w:rsidR="00D70D3A" w:rsidRPr="00D70D3A" w:rsidRDefault="00D70D3A" w:rsidP="00D31FDE">
      <w:pPr>
        <w:spacing w:before="120" w:after="120" w:line="360" w:lineRule="auto"/>
        <w:ind w:firstLine="720"/>
        <w:jc w:val="both"/>
        <w:rPr>
          <w:rFonts w:ascii="Times New Roman" w:hAnsi="Times New Roman" w:cs="Times New Roman"/>
          <w:b/>
          <w:sz w:val="28"/>
          <w:szCs w:val="28"/>
        </w:rPr>
      </w:pPr>
      <w:r w:rsidRPr="00D70D3A">
        <w:rPr>
          <w:rFonts w:ascii="Times New Roman" w:hAnsi="Times New Roman" w:cs="Times New Roman"/>
          <w:b/>
          <w:sz w:val="28"/>
          <w:szCs w:val="28"/>
        </w:rPr>
        <w:t xml:space="preserve">I. CÁC BIỆN PHÁP XỬ LÝ HÀNH CHÍNH </w:t>
      </w:r>
    </w:p>
    <w:p w:rsidR="00D70D3A" w:rsidRPr="00D70D3A" w:rsidRDefault="00D70D3A" w:rsidP="00D31FDE">
      <w:pPr>
        <w:spacing w:before="120" w:after="120" w:line="360" w:lineRule="auto"/>
        <w:ind w:firstLine="720"/>
        <w:jc w:val="both"/>
        <w:rPr>
          <w:rFonts w:ascii="Times New Roman" w:hAnsi="Times New Roman" w:cs="Times New Roman"/>
          <w:b/>
          <w:i/>
          <w:sz w:val="28"/>
          <w:szCs w:val="28"/>
        </w:rPr>
      </w:pPr>
      <w:r w:rsidRPr="00D70D3A">
        <w:rPr>
          <w:rFonts w:ascii="Times New Roman" w:hAnsi="Times New Roman" w:cs="Times New Roman"/>
          <w:b/>
          <w:i/>
          <w:sz w:val="28"/>
          <w:szCs w:val="28"/>
        </w:rPr>
        <w:t>1. Biện pháp giáo dục tại xã, phường, thị trấn (Điều 89)</w:t>
      </w:r>
    </w:p>
    <w:p w:rsidR="00D70D3A" w:rsidRPr="00D70D3A" w:rsidRDefault="00D70D3A" w:rsidP="00D31FDE">
      <w:pPr>
        <w:spacing w:before="120" w:after="120" w:line="360" w:lineRule="auto"/>
        <w:ind w:firstLine="720"/>
        <w:jc w:val="both"/>
        <w:rPr>
          <w:rFonts w:ascii="Times New Roman" w:hAnsi="Times New Roman" w:cs="Times New Roman"/>
          <w:sz w:val="28"/>
          <w:szCs w:val="28"/>
        </w:rPr>
      </w:pPr>
      <w:r w:rsidRPr="00D70D3A">
        <w:rPr>
          <w:rFonts w:ascii="Times New Roman" w:hAnsi="Times New Roman" w:cs="Times New Roman"/>
          <w:sz w:val="28"/>
          <w:szCs w:val="28"/>
        </w:rPr>
        <w:t xml:space="preserve"> 1. Giáo dục tại xã, phường, thị trấn là biện pháp xử lý hành chính áp dụng đối với các đối tượng quy định tại Điều 90 của Luật Xử lý vi phạm hành chính để giáo dục, quản lý họ tại nơi cư trú trong trường hợp nhận thấy không cần thiết phải cách ly họ khỏi cộng đồng. </w:t>
      </w:r>
    </w:p>
    <w:p w:rsidR="00D70D3A" w:rsidRPr="00D70D3A" w:rsidRDefault="00D70D3A" w:rsidP="00D31FDE">
      <w:pPr>
        <w:spacing w:before="120" w:after="120" w:line="360" w:lineRule="auto"/>
        <w:ind w:firstLine="720"/>
        <w:jc w:val="both"/>
        <w:rPr>
          <w:rFonts w:ascii="Times New Roman" w:hAnsi="Times New Roman" w:cs="Times New Roman"/>
          <w:sz w:val="28"/>
          <w:szCs w:val="28"/>
        </w:rPr>
      </w:pPr>
      <w:r w:rsidRPr="00D70D3A">
        <w:rPr>
          <w:rFonts w:ascii="Times New Roman" w:hAnsi="Times New Roman" w:cs="Times New Roman"/>
          <w:sz w:val="28"/>
          <w:szCs w:val="28"/>
        </w:rPr>
        <w:lastRenderedPageBreak/>
        <w:t xml:space="preserve">2. Thời hạn áp dụng biện pháp giáo dục tại xã, phường, thị trấn từ 03 tháng đến 06 tháng.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b/>
          <w:sz w:val="28"/>
          <w:szCs w:val="28"/>
        </w:rPr>
        <w:t>2. Đối tượng áp dụng biện pháp giáo dục tại xã, phường, thị trấn</w:t>
      </w:r>
    </w:p>
    <w:p w:rsidR="00D70D3A" w:rsidRPr="00D70D3A" w:rsidRDefault="00D70D3A" w:rsidP="00D31FDE">
      <w:pPr>
        <w:spacing w:before="120" w:after="120" w:line="360" w:lineRule="auto"/>
        <w:ind w:firstLine="720"/>
        <w:jc w:val="both"/>
        <w:rPr>
          <w:rFonts w:ascii="Times New Roman" w:hAnsi="Times New Roman" w:cs="Times New Roman"/>
          <w:sz w:val="28"/>
          <w:szCs w:val="28"/>
        </w:rPr>
      </w:pPr>
      <w:r w:rsidRPr="00D70D3A">
        <w:rPr>
          <w:rFonts w:ascii="Times New Roman" w:hAnsi="Times New Roman" w:cs="Times New Roman"/>
          <w:sz w:val="28"/>
          <w:szCs w:val="28"/>
        </w:rPr>
        <w:t xml:space="preserve"> Đối tượng bị áp dụng biện pháp giáo dục tại xã, phường, thị trấn được sửa đổi, bổ sung tại Điều 90 như sau: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“1. Người từ đủ 12 tuổi đến dưới 14 tuổi thực hiện hành vi có dấu hiệu của một tội phạm rất nghiêm trọng do cố ý quy định tại Bộ luật Hình sự.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2. Người từ đủ 14 tuổi đến dưới 16 tuổi thực hiện hành vi có dấu hiệu của một tội phạm nghiêm trọng do cố ý quy định tại Bộ luật Hình sự.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3. Người từ đủ 14 tuổi đến dưới 16 tuổi đã 02 lần bị xử phạt vi phạm hành chính và bị lập biên bản vi phạm hành chính tại lần vi phạm thứ ba trong thời hạn 06 tháng về một trong các hành vi gây rối trật tự công cộng, trộm cắp tài sản, đánh bạc, lừa đảo, đua xe trái phép.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4. Người từ đủ 16 tuổi đến dưới 18 tuổi đã 02 lần bị xử phạt vi phạm hành chính và bị lập biên bản vi phạm hành chính tại lần vi phạm thứ ba trong thời hạn 06 tháng về một trong các hành vi xúc phạm nhân phẩm, danh dự của người khác, gây thương tích hoặc gây tổn hại cho sức khỏe của người khác, chiếm giữ trái phép tài sản, hủy hoại hoặc cố ý làm hư hỏng tài sản của người khác, gây rối trật tự công cộng, trộm cắp tài sản, đánh bạc, lừa đảo, đua xe trái phép nhưng không phải là tội phạm.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5. Người từ đủ 14 tuổi trở lên đã 02 lần bị xử phạt vi phạm hành chính và bị lập biên bản vi phạm hành chính tại lần vi phạm thứ ba trong thời hạn 06 tháng về hành vi sử dụng trái phép chất ma túy.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6. Người từ đủ 18 tuổi trở lên đã 02 lần bị xử phạt vi phạm hành chính và bị lập biên bản vi phạm hành chính tại lần vi phạm thứ ba trong thời hạn 06 tháng về </w:t>
      </w:r>
      <w:r w:rsidRPr="00D70D3A">
        <w:rPr>
          <w:rFonts w:ascii="Times New Roman" w:hAnsi="Times New Roman" w:cs="Times New Roman"/>
          <w:i/>
          <w:sz w:val="28"/>
          <w:szCs w:val="28"/>
        </w:rPr>
        <w:lastRenderedPageBreak/>
        <w:t xml:space="preserve">một trong các hành vi xúc phạm nhân phẩm, danh dự của người khác, gây thương tích hoặc gây tổn hại cho sức khỏe của người khác, chiếm giữ trái phép tài sản, hủy hoại hoặc cố ý làm hư hỏng tài sản của người khác, gây rối trật tự công cộng, trộm cắp tài sản, đánh bạc, lừa đảo, đua xe trái phép, ngược đãi hoặc hành hạ ông bà, cha mẹ, vợ chồng, con, cháu hoặc người có công nuôi dưỡng mình nhưng không phải là tội phạm.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7. Người quy định tại các khoản 1, 2, 3, 4 và người từ đủ 14 tuổi đến dưới 18 tuổi quy định tại khoản 5 Điều này mà không có nơi cư trú ổn định thì được giao cho cơ sở bảo trợ xã hội hoặc cơ sở trợ giúp trẻ em để quản lý, giáo dục trong thời gian chấp hành biện pháp giáo dục tại xã, phường, thị trấn. Người từ đủ 18 tuổi trở lên quy định tại khoản 5 Điều này mà không có nơi cư trú ổn định thì giao cho Ủy ban nhân dân cấp xã nơi phát hiện hành vi sử dụng trái phép chất ma túy lần thứ ba tổ chức quản lý.”.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b/>
          <w:sz w:val="28"/>
          <w:szCs w:val="28"/>
        </w:rPr>
        <w:t>3. Biện pháp đưa vào trường giáo dưỡng (Điều 91)</w:t>
      </w:r>
      <w:r w:rsidRPr="00D70D3A">
        <w:rPr>
          <w:rFonts w:ascii="Times New Roman" w:hAnsi="Times New Roman" w:cs="Times New Roman"/>
          <w:i/>
          <w:sz w:val="28"/>
          <w:szCs w:val="28"/>
        </w:rPr>
        <w:t xml:space="preserve">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1. Đưa vào trường giáo dưỡng là biện pháp xử lý hành chính áp dụng đối với người có hành vi vi phạm pháp luật quy định tại Điều 92 của Luật Xử lý vi phạm hành chính nhằm mục đích giúp họ học văn hóa, học nghề, lao động, sinh hoạt dưới sự quản lý, giáo dục của nhà trường.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2. Thời hạn áp dụng biện pháp đưa vào trường giáo dưỡng từ 06 tháng đến 24 tháng.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b/>
          <w:sz w:val="28"/>
          <w:szCs w:val="28"/>
        </w:rPr>
        <w:t>4. Đối tượng bị áp dụng biện pháp đưa vào trường giáo dưỡng</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sz w:val="28"/>
          <w:szCs w:val="28"/>
        </w:rPr>
        <w:t xml:space="preserve"> Đối tượng bị áp dụng biện pháp đưa vào trường giáo dưỡng được sửa đổi, bổ sung tại Điều 92 như sau:</w:t>
      </w:r>
      <w:r w:rsidRPr="00D70D3A">
        <w:rPr>
          <w:rFonts w:ascii="Times New Roman" w:hAnsi="Times New Roman" w:cs="Times New Roman"/>
          <w:i/>
          <w:sz w:val="28"/>
          <w:szCs w:val="28"/>
        </w:rPr>
        <w:t xml:space="preserve">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“1. Người từ đủ 12 tuổi đến dưới 14 tuổi thực hiện hành vi có dấu hiệu của một tội phạm đặc biệt nghiêm trọng quy định tại Bộ luật Hình sự.</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lastRenderedPageBreak/>
        <w:t xml:space="preserve"> 2. Người từ đủ 14 tuổi đến dưới 16 tuổi thực hiện hành vi có dấu hiệu của một tội phạm rất nghiêm trọng hoặc một tội phạm đặc biệt nghiêm trọng quy định tại Bộ luật Hình sự, trừ những tội phạm quy định tại khoản 2 Điều 12 của Bộ luật Hình sự.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3. Người từ đủ 14 tuổi đến dưới 16 tuổi thực hiện một trong các hành vi quy định tại khoản 2, khoản 3 Điều 90 của Luật này và trước đó đã bị áp dụng biện pháp giáo dục tại xã, phường, thị trấn.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4. Người từ đủ 16 tuổi đến dưới 18 tuổi thực hiện một trong các hành vi quy định tại khoản 4 Điều 90 của Luật này nhưng không phải là tội phạm và trước đó đã bị áp dụng biện pháp giáo dục tại xã, phường, thị trấn.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5. Không áp dụng biện pháp đưa vào trường giáo dưỡng đối với các trường hợp sau đây: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a) Người không có năng lực trách nhiệm hành chính;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b) Người đang mang thai có chứng nhận của cơ sở khám bệnh, chữa bệnh từ tuyến huyện trở lên;</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c) Phụ nữ hoặc người duy nhất đang nuôi con nhỏ dưới 36 tháng tuổi được Ủy ban nhân dân cấp xã nơi người đó cư trú xác nhận.”.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b/>
          <w:sz w:val="28"/>
          <w:szCs w:val="28"/>
        </w:rPr>
        <w:t>5. Biện pháp đưa vào cơ sở giáo dục bắt buộc (Điều 93)</w:t>
      </w:r>
    </w:p>
    <w:p w:rsidR="00D70D3A" w:rsidRPr="008A5AC2" w:rsidRDefault="00D70D3A"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1. Đưa vào cơ sở giáo dục bắt buộc là biện pháp xử lý hành chính áp dụng đối với người có hành vi vi phạm pháp luật quy định tại Điều 94 của Luật Xử lý vi phạm hành chính để lao động, học văn hoá, học nghề, sinh hoạt dưới sự quản lý của cơ sở giáo dục bắt buộc. </w:t>
      </w:r>
    </w:p>
    <w:p w:rsidR="00D70D3A" w:rsidRPr="008A5AC2" w:rsidRDefault="00D70D3A"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Thời hạn áp dụng biện pháp đưa vào cơ sở giáo dục bắt buộc từ 06 tháng đến 24 tháng. </w:t>
      </w:r>
    </w:p>
    <w:p w:rsidR="00D70D3A" w:rsidRPr="008A5AC2" w:rsidRDefault="00D70D3A"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lastRenderedPageBreak/>
        <w:t xml:space="preserve">6. Đối tượng áp dụng biện pháp đưa vào cơ sở giáo dục bắt buộc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Đối tượng áp dụng biện pháp đưa vào cơ sở giáo dục bắt buộc được sửa đổi, bổ sung tại khoản 1 Điều 94 như sau: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1. Đối tượng bị áp dụng biện pháp đưa vào cơ sở giáo dục bắt buộc bao gồm: </w:t>
      </w:r>
    </w:p>
    <w:p w:rsidR="00D70D3A"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a) Người từ đủ 18 tuổi trở lên đã 02 lần bị xử phạt vi phạm hành chính và bị lập biên bản vi phạm hành chính tại lần vi phạm thứ ba trong thời hạn 06 tháng về một trong các hành vi quy định tại khoản 6 Điều 90 của Luật Xử lý vi phạm hành chính nhưng không phải là tội phạm và không có nơi cư trú ổn định; </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b) Người từ đủ 18 tuổi trở lên thực hiện một trong các hành vi quy định tại khoản 6 Điều 90 của Luật Xử lý vi phạm hành chính nhưng không phải là tội phạm và  trước đó đã bị áp dụng biện pháp giáo dục tại xã, phường, thị trấn.</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2. Không áp dụng biện pháp đưa vào cơ sở giáo dục bắt buộc đối với các trường hợp sau đây:</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a) Người không có năng lực trách nhiệm hành chính; </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b)Người chưa đủ 18 tuổi;</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c) Nữ trên 55 tuổi, nam trên 60 tuổi;</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 d) Người đang mang thai có chứng nhận của bệnh viện; </w:t>
      </w:r>
    </w:p>
    <w:p w:rsidR="008A5AC2" w:rsidRDefault="00D70D3A" w:rsidP="00D31FDE">
      <w:pPr>
        <w:spacing w:before="120" w:after="120" w:line="360" w:lineRule="auto"/>
        <w:ind w:firstLine="720"/>
        <w:jc w:val="both"/>
        <w:rPr>
          <w:rFonts w:ascii="Times New Roman" w:hAnsi="Times New Roman" w:cs="Times New Roman"/>
          <w:i/>
          <w:sz w:val="28"/>
          <w:szCs w:val="28"/>
        </w:rPr>
      </w:pPr>
      <w:r w:rsidRPr="00D70D3A">
        <w:rPr>
          <w:rFonts w:ascii="Times New Roman" w:hAnsi="Times New Roman" w:cs="Times New Roman"/>
          <w:i/>
          <w:sz w:val="28"/>
          <w:szCs w:val="28"/>
        </w:rPr>
        <w:t xml:space="preserve">đ) Phụ nữ hoặc người duy nhất đang nuôi con nhỏ dưới 36 tháng tuổi được Uỷ ban nhân dân cấp xã nơi người đó cư trú xác nhận. </w:t>
      </w:r>
    </w:p>
    <w:p w:rsidR="008A5AC2" w:rsidRPr="008A5AC2" w:rsidRDefault="00D70D3A"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 xml:space="preserve">7. Biện pháp đưa vào cơ sở cai nghiện bắt buộc (Điều 95) </w:t>
      </w:r>
    </w:p>
    <w:p w:rsidR="008A5AC2" w:rsidRPr="008A5AC2" w:rsidRDefault="00D70D3A"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Đưa vào cơ sở cai nghiện bắt buộc là biện pháp xử lý hành chính áp dụng đối với người có hành vi vi phạm quy định tại Điều 96 của Luật Xử lý vi phạm </w:t>
      </w:r>
      <w:r w:rsidRPr="008A5AC2">
        <w:rPr>
          <w:rFonts w:ascii="Times New Roman" w:hAnsi="Times New Roman" w:cs="Times New Roman"/>
          <w:sz w:val="28"/>
          <w:szCs w:val="28"/>
        </w:rPr>
        <w:lastRenderedPageBreak/>
        <w:t xml:space="preserve">hành chính để chữa bệnh, lao động, học văn hóa, học nghề dưới sự quản lý của cơ sở cai nghiện bắt buộc. </w:t>
      </w:r>
    </w:p>
    <w:p w:rsidR="008A5AC2" w:rsidRPr="008A5AC2" w:rsidRDefault="00D70D3A"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Thời hạn áp dụng biện pháp đưa vào cơ sở cai nghiện bắt buộc từ 12 tháng đến 24 tháng. </w:t>
      </w:r>
    </w:p>
    <w:p w:rsidR="008A5AC2" w:rsidRPr="008A5AC2" w:rsidRDefault="00D70D3A"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 xml:space="preserve">8. Đối tượng áp dụng biện pháp đưa vào cơ sở cai nghiện bắt buộc </w:t>
      </w:r>
    </w:p>
    <w:p w:rsidR="00D70D3A" w:rsidRDefault="00D70D3A"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Đối tượng áp dụng biện pháp đưa vào cơ sở cai nghiện bắt buộc được sửa đổi, bổ sung tại khoản 1 Điều 96 như sau:</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Người nghiện ma túy từ đủ 18 tuổi trở lên thuộc trường hợp bị áp dụng biện pháp đưa vào cơ sở cai nghiện bắt buộc theo quy định của Luật Phòng, chống ma túy.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2. Không áp dụng biện pháp đưa vào cơ sở cai nghiện bắt buộc đối với các trường hợp sau đây:</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a) Người không có năng lực trách nhiệm hành chính;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b) Người đang mang thai có chứng nhận của bệnh viện;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c) Phụ nữ hoặc người duy nhất đang nuôi con nhỏ dưới 36 tháng tuổi được Uỷ ban nhân dân cấp xã nơi người đó cư trú xác nhận.</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9. Thẩm quyền quyết định áp dụng các biện pháp xử lý hành chính (Điều 105)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1. Chủ tịch Ủy ban nhân dân cấp xã có thẩm quyền quyết định áp dụng biện pháp giáo dục tại xã, phường, thị trấn.</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2. Toà án nhân dân cấp huyện có thẩm quyền quyết định áp dụng các biện pháp đưa vào trường giáo dưỡng, đưa vào cơ sở giáo dục bắt buộc, đưa vào cơ sở cai nghiện bắt buộc. </w:t>
      </w:r>
    </w:p>
    <w:p w:rsidR="008A5AC2" w:rsidRDefault="008A5AC2" w:rsidP="00D31FDE">
      <w:pPr>
        <w:spacing w:before="120" w:after="120" w:line="360" w:lineRule="auto"/>
        <w:ind w:firstLine="720"/>
        <w:jc w:val="both"/>
        <w:rPr>
          <w:rFonts w:ascii="Times New Roman" w:hAnsi="Times New Roman" w:cs="Times New Roman"/>
          <w:sz w:val="28"/>
          <w:szCs w:val="28"/>
        </w:rPr>
      </w:pP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 xml:space="preserve"> Phần thứ tư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CÁC BIỆN PHÁP NGĂN CHẶN VÀ BẢO ĐẢM XỬ LÝ VI PHẠM HÀNH CHÍNH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Các biện pháp ngăn chặn và bảo đảm xử lý vi phạm hành chính (Điều 119)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Trong trường hợp cần ngăn chặn kịp thời vi phạm hành chính hoặc để bảo đảm việc xử lý vi phạm hành chính, người có thẩm quyền có thể áp dụng các biện pháp sau đây theo thủ tục hành chính:</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1. Tạm giữ người;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Áp giải người vi phạm;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Tạm giữ tang vật, phương tiện vi phạm hành chính, giấy phép, chứng chỉ hành nghề;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4. Khám người;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5. Khám phương tiện vận tải, đồ vật;</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6. Khám nơi cất giấu tang vật, phương tiện vi phạm hành chính;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7. Quản lý người nước ngoài vi phạm pháp luật Việt Nam trong thời gian làm thủ tục trục xuất;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8. Giao cho gia đình, tổ chức quản lý người bị đề nghị áp dụng biện pháp xử lý hành chính trong thời gian làm thủ tục áp dụng biện pháp xử lý hành chính;</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9. Truy tìm đối tượng phải chấp hành quyết định đưa vào trường giáo dưỡng, đưa vào cơ sở giáo dục bắt buộc, đưa vào cơ sở cai nghiện bắt buộc trong trường hợp bỏ trốn.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 xml:space="preserve">2. Nguyên tắc áp dụng biện pháp ngăn chặn và bảo đảm xử lý vi phạm hành chính (Điều 120)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Khi áp dụng biện pháp ngăn chặn và bảo đảm xử lý vi phạm hành chính, người có thẩm quyền phải tuân thủ nghiêm ngặt quy định tại các điều từ 120 đến 132 của Luật Xử lý vi phạm hành chính, nếu vi phạm thì bị xử lý theo quy định của pháp luật.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Chỉ áp dụng biện pháp ngăn chặn và bảo đảm xử lý vi phạm hành chính trong trường hợp cần thiết theo quy định về thẩm quyền, thủ tục áp dụng các biện pháp ngăn chặn và bảo đảm xử lý vi phạm hành chính.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Người ra quyết định áp dụng biện pháp ngăn chặn và bảo đảm xử lý vi phạm hành chính phải chịu trách nhiệm đối với quyết định của mình.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4. Việc sử dụng vũ khí, công cụ hỗ trợ trong việc áp dụng biện pháp ngăn chặn và bảo đảm xử lý vi phạm hành chính phải được thực hiện theo quy định của pháp luật.</w:t>
      </w:r>
    </w:p>
    <w:p w:rsidR="008A5AC2" w:rsidRPr="008A5AC2" w:rsidRDefault="008A5AC2"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 xml:space="preserve"> 3. Huỷ bỏ hoặc thay thế biện pháp ngăn chặn và bảo đảm xử lý vi phạm hành chính (Điều 121)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Trường hợp việc áp dụng biện pháp ngăn chặn và bảo đảm xử lý vi phạm hành chính không còn phù hợp với mục đích và điều kiện áp dụng theo quy định của Luật này thì quyết định áp dụng biện pháp đó phải được huỷ bỏ.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Người có thẩm quyền quyết định áp dụng biện pháp ngăn chặn và bảo đảm xử lý vi phạm hành chính quyết định huỷ bỏ biện pháp ngăn chặn khi thấy không còn cần thiết hoặc thay thế bằng một biện pháp ngăn chặn khác. </w:t>
      </w:r>
    </w:p>
    <w:p w:rsidR="008A5AC2" w:rsidRPr="008A5AC2" w:rsidRDefault="008A5AC2"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Phần thứ năm</w:t>
      </w:r>
    </w:p>
    <w:p w:rsidR="008A5AC2" w:rsidRPr="008A5AC2" w:rsidRDefault="008A5AC2" w:rsidP="00D31FDE">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lastRenderedPageBreak/>
        <w:t xml:space="preserve"> NHỮNG QUY ĐỊNH ĐỐI VỚI NGƯỜI CHƯA THÀNH NIÊN VI PHẠM HÀNH CHÍNH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Phạm vi áp dụng (Điều 133) </w:t>
      </w:r>
    </w:p>
    <w:p w:rsidR="008A5AC2" w:rsidRDefault="008A5AC2" w:rsidP="00D31FDE">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Việc xử lý đối với người chưa thành niên vi phạm hành chính thực hiện theo quy định của Phần thứ năm và các quy định khác có liên quan của Luật này.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Nguyên tắc xử lý Về nguyên tắc xử lý đối với người chưa thành niên vi phạm hành chính được sửa đổi, bổ sung khoản 3 Điều 134: Ngoài những nguyên tắc xử lý vi phạm hành chính quy định tại Điều 3 của Luật Xử lý vi phạm hành chính, việc xử lý đối với người chưa thành niên còn được áp dụng các nguyên tắc sau đây: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Việc xử lý người chưa thành niên vi phạm hành chính chỉ được thực hiện trong trường hợp cần thiết nhằm giáo dục, giúp đỡ họ sửa chữa sai lầm, phát triển lành mạnh và trở thành công dân có ích cho xã hội. Trong quá trình xem xét xử lý người chưa thành niên vi phạm hành chính, người có thẩm quyền xử lý vi phạm hành chính phải bảo đảm lợi ích tốt nhất cho người chưa thành niên. Biện pháp đưa vào trường giáo dưỡng chỉ được áp dụng khi xét thấy không có biện pháp xử lý khác phù hợp hơn;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Việc xử lý người chưa thành niên vi phạm hành chính còn căn cứ vào khả năng nhận thức của người chưa 109 thành niên về tính chất nguy hiểm cho xã hội của hành vi vi phạm, nguyên nhân và hoàn cảnh vi phạm để quyết định việc xử phạt hoặc áp dụng biện pháp xử lý hành chính phù hợp;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Việc áp dụng hình thức xử phạt, quyết định mức xử phạt đối với người chưa thành niên vi phạm hành chính phải nhẹ hơn so với người thành niên có cùng hành vi vi phạm hành chính. Trường hợp người từ đủ 14 tuổi đến dưới 16 tuổi vi phạm hành chính thì không áp dụng hình thức phạt tiền. Trường hợp người từ đủ </w:t>
      </w:r>
      <w:r w:rsidRPr="008A5AC2">
        <w:rPr>
          <w:rFonts w:ascii="Times New Roman" w:hAnsi="Times New Roman" w:cs="Times New Roman"/>
          <w:sz w:val="28"/>
          <w:szCs w:val="28"/>
        </w:rPr>
        <w:lastRenderedPageBreak/>
        <w:t xml:space="preserve">16 tuổi đến dưới 18 tuổi vi phạm hành chính bị phạt tiền thì mức tiền phạt không quá 1/2 mức tiền phạt áp dụng đối với người thành niên; bị buộc phải nộp một khoản tiền tương đương trị giá tang vật, phương tiện vi phạm hành chính vào ngân sách nhà nước theo quy định tại khoản 1 Điều 126 của Luật này thì số tiền nộp vào ngân sách nhà nước bằng 1/2 trị giá tang vật, phương tiện vi phạm hành chính. Trường hợp không có tiền nộp phạt hoặc không có khả năng thực hiện biện pháp khắc phục hậu quả thì cha mẹ hoặc người giám hộ phải thực hiện thay;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4. Trong quá trình xử lý người chưa thành niên vi phạm hành chính, bí mật riêng tư của người chưa thành niên phải được tôn trọng và bảo vệ;</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5. Các biện pháp thay thế xử lý vi phạm hành chính phải được xem xét áp dụng khi có đủ các điều kiện theo quy định của Luật Xử lý vi phạm hành chính. Việc áp dụng biện pháp thay thế xử lý vi phạm hành chính không được coi là đã bị xử lý vi phạm hành chính. </w:t>
      </w:r>
    </w:p>
    <w:p w:rsidR="008A5AC2" w:rsidRPr="008A5AC2" w:rsidRDefault="008A5AC2" w:rsidP="008A5AC2">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3. Áp dụng các hình thức xử phạt và biện pháp khắc phục hậu quả (Điều 135)</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1. Các hình thức xử phạt áp dụng đối với người chưa thành niên bao gồm:</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a) Cảnh cáo;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b) Phạt tiền;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c) Tịch thu tang vật, phương tiện vi phạm hành chính.</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2. Các biện pháp khắc phục hậu quả áp dụng đối với người chưa thành niên bao gồm: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a) Buộc khôi phục lại tình trạng ban đầu;</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b) Buộc thực hiện các biện pháp khắc phục tình trạng ô nhiễm môi trường, lây lan dịch bệnh;</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 xml:space="preserve"> c) Buộc tiêu hủy hàng hóa, vật phẩm gây hại cho sức khỏe con người, vật nuôi, cây trồng và môi trường; văn hóa phẩm có nội dung độc hại;</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đ) Buộc nộp lại khoản thu bất hợp pháp có được do thực hiện hành vi vi phạm hoặc buộc nộp lại số tiền bằng trị giá tang vật, phương tiện đã bị tiêu thụ, tẩu tán, tiêu hủy trái với quy định của pháp luật.</w:t>
      </w:r>
    </w:p>
    <w:p w:rsidR="008A5AC2" w:rsidRPr="008A5AC2" w:rsidRDefault="008A5AC2" w:rsidP="008A5AC2">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 xml:space="preserve"> 4. Áp dụng các biện pháp xử lý hành chính (Điều 136)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Biện pháp giáo dục tại xã, phường, thị trấn được áp dụng đối với người chưa thành niên vi phạm pháp luật theo quy định tại Chương I Phần thứ ba của Luật này. Người chưa thành niên bị áp dụng biện pháp giáo dục tại xã, phường, thị trấn phải được cha mẹ hoặc người giám hộ quản lý, trường hợp không có nơi cư trú ổn định thì phải ở tại cơ sở bảo trợ xã hội hoặc cơ sở trợ giúp trẻ em; được đi học hoặc tham gia các chương trình học tập hoặc dạy nghề khác; tham gia các chương trình tham vấn, phát triển kỹ năng sống tại cộng đồng.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Biện pháp đưa vào trường giáo dưỡng được áp dụng đối với người chưa thành niên vi phạm pháp luật theo quy định tại Chương II Phần thứ ba của Luật này. </w:t>
      </w:r>
    </w:p>
    <w:p w:rsidR="008A5AC2" w:rsidRPr="008A5AC2" w:rsidRDefault="008A5AC2" w:rsidP="008A5AC2">
      <w:pPr>
        <w:spacing w:before="120" w:after="120" w:line="360" w:lineRule="auto"/>
        <w:ind w:firstLine="720"/>
        <w:jc w:val="both"/>
        <w:rPr>
          <w:rFonts w:ascii="Times New Roman" w:hAnsi="Times New Roman" w:cs="Times New Roman"/>
          <w:b/>
          <w:sz w:val="28"/>
          <w:szCs w:val="28"/>
        </w:rPr>
      </w:pPr>
      <w:r w:rsidRPr="008A5AC2">
        <w:rPr>
          <w:rFonts w:ascii="Times New Roman" w:hAnsi="Times New Roman" w:cs="Times New Roman"/>
          <w:b/>
          <w:sz w:val="28"/>
          <w:szCs w:val="28"/>
        </w:rPr>
        <w:t>5. Thời hạn được coi là chưa bị xử lý vi phạm hành chính đối với người chưa thành niên (Điều 137)</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1. Người chưa thành niên được coi là chưa bị xử phạt vi phạm hành chính nếu trong thời hạn 06 tháng, kể từ ngày chấp hành xong quyết định xử phạt hoặc từ ngày hết thời hiệu thi hành quyết định xử phạt mà không tái phạm.</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2. Người chưa thành niên bị áp dụng biện pháp xử lý hành chính nếu trong thời hạn 01 năm, kể từ ngày chấp hành xong quyết định xử lý hoặc từ ngày hết thời hiệu thi hành quyết định xử lý mà không tái phạm thì được coi là chưa bị áp dụng biện pháp xử lý hành chính.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b/>
          <w:sz w:val="28"/>
          <w:szCs w:val="28"/>
        </w:rPr>
        <w:lastRenderedPageBreak/>
        <w:t>6. Các biện pháp thay thế xử lý vi phạm hành chính (Điều 138)</w:t>
      </w:r>
      <w:r w:rsidRPr="008A5AC2">
        <w:rPr>
          <w:rFonts w:ascii="Times New Roman" w:hAnsi="Times New Roman" w:cs="Times New Roman"/>
          <w:sz w:val="28"/>
          <w:szCs w:val="28"/>
        </w:rPr>
        <w:t xml:space="preserve">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Các biện pháp thay thế xử lý vi phạm hành chính đối với người chưa thành niên bao gồm: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Nhắc nhở;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Quản lý tại gia đình;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Giáo dục dựa vào cộng đồng.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b/>
          <w:sz w:val="28"/>
          <w:szCs w:val="28"/>
        </w:rPr>
        <w:t>7. Bổ sung Điều 140a.</w:t>
      </w:r>
      <w:r w:rsidRPr="008A5AC2">
        <w:rPr>
          <w:rFonts w:ascii="Times New Roman" w:hAnsi="Times New Roman" w:cs="Times New Roman"/>
          <w:sz w:val="28"/>
          <w:szCs w:val="28"/>
        </w:rPr>
        <w:t xml:space="preserve"> Giáo dục dựa vào cộng đồng như sau: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“1. Giáo dục dựa vào cộng đồng là biện pháp thay thế xử lý vi phạm hành chính áp dụng đối với người từ đủ 12 tuổi đến dưới 14 tuổi thuộc đối tượng quy định tại khoản 1 Điều 92 của Luật này có nơi cư trú ổn định, đang theo học tại cơ sở giáo dục và cha mẹ, người giám hộ cam kết bằng văn bản về việc quản lý, giáo dục.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2. Căn cứ quy định tại khoản 1 Điều này, Tòa án nhân dân quyết định áp dụng biện pháp giáo dục dựa vào cộng đồng.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Thời hạn áp dụng biện pháp giáo dục dựa vào cộng đồng từ 06 tháng đến 24 tháng.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4. Trong thời hạn 03 ngày làm việc, kể từ ngày quyết định áp dụng biện pháp giáo dục dựa vào cộng đồng có hiệu lực, Tòa án nhân dân nơi đã ra quyết định phải gửi quyết định cho cha mẹ hoặc người giám hộ của người chưa thành niên và Ủy ban nhân dân cấp xã nơi người đó cư trú hoặc cơ sở trợ giúp trẻ em, cơ sở bảo trợ xã hội để phối hợp, giám sát thực hiện. Người chưa thành niên bị áp dụng biện pháp giáo dục dựa vào cộng đồng được đi học hoặc tham gia các chương trình học tập hoặc dạy nghề khác; tham gia các chương trình tham vấn, phát triển kỹ năng sống tại cộng đồng.”.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Phần thứ sáu</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MỘT SỐ BỔ SUNG, THAY THẾ, BÃI BỎ KHÁC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1. Bổ sung một số từ, cụm từ tại một số điều như sau:</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a) Bổ sung cụm từ “, biện pháp giáo dục dựa vào cộng đồng” vào trước cụm từ “và biện pháp quản lý tại gia đình” tại khoản 4 Điều 2;</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b) Bổ sung cụm từ “, tổ chức” vào sau từ “cá nhân” tại điểm c khoản 1 Điều 6 và khoản 4 Điều 62;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c) Bổ sung cụm từ “Chánh án Tòa án nhân dân tối cao, Tổng Kiểm toán nhà nước,” vào trước cụm từ “Chủ tịch Ủy ban nhân dân các cấp” tại đoạn mở đầu khoản 2 Điều 18;</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d) Bổ sung cụm từ “, phương tiện” vào sau từ “tang vật” tại Điều 60;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đ) Bổ sung cụm từ “và họ tên, chức vụ của người đại diện theo pháp luật” vào trước cụm từ “của tổ chức vi phạm” tại điểm đ khoản 1 Điều 68;</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e) Bổ sung cụm từ “, Giám đốc Công an cấp tỉnh” vào sau cụm từ “Trường công an cấp huyện” tại điểm b khoản 2 Điều 100 và điểm b khoản 2 Điều 102.</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2. Thay một số từ, cụm từ tại một số điều, khoản, điểm sau đây: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a) Thay từ “tháo dỡ” bằng từ “phá dỡ” tại điểm b khoản 1 Điều 28 và Điều 30;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b) Thay cụm từ “50.000.000 đồng” bằng cụm từ “100.000.000 đồng” tại điểm b khoản 2 Điều 38 và điểm b khoản 5 Điều 39;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c) Thay cụm từ “quản lý rừng, lâm sản” bằng từ “lâm nghiệp” tại điểm b khoản 5 Điều 43;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 xml:space="preserve">d) Thay cụm từ “25.000.000 đồng” bằng cụm từ “50.000.000 đồng” tại điểm b khoản 2 Điều 47;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đ) Thay cụm từ “24 giờ” bằng cụm từ “48 giờ” tại khoản 3 Điều 60;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e) Thay cụm từ “cơ quan tiến hành tố tụng” bằng cụm từ “cơ quan có thẩm quyền tiến hành tố tụng” tại các khoản 1, 2 và 3 Điều 62;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g) Thay từ “bệnh viện” bằng cụm từ “cơ sở khám bệnh, chữa bệnh từ tuyến huyện trở lên” tại điểm d khoản 2 Điều 94, điểm b khoản 2 Điều 96, điểm a khoản 1 và điểm a, điểm c khoản 2 Điều 111;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h) Thay cụm từ “03 ngày” bằng cụm từ “02 ngày làm việc” tại khoản 2 Điều 98; </w:t>
      </w:r>
    </w:p>
    <w:p w:rsidR="008A5AC2"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i) Thay cụm từ “02 người chứng kiến” bằng cụm từ “ít nhất 01 người chứng kiến” tại khoản 4 Điều 128 và khoản 3 Điều 129;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k) Thay cụm từ “có giá trị không vượt quá mức tiền phạt được quy định tại điểm b khoản này” bằng cụm từ “có giá trị không vượt quá 02 lần mức tiền phạt được quy định tại điểm b khoản này” tại điểm c khoản 3 và điểm d khoản 4 Điều 39, điểm c khoản 4 và điểm c khoản 5 Điều 41, 115 điểm c khoản 2, điểm c khoản 3 và điểm c khoản 4 Điều 43, điểm c khoản 3 Điều 44, điểm c khoản 2 Điều 45, điểm c khoản 1, điểm d khoản 2 và điểm d khoản 3 Điều 46, điểm c khoản 1 Điều 47, điểm c khoản 1, điểm c khoản 2 và điểm c khoản 3 Điều 48, điểm c khoản 2 Điều 49. Thay cụm từ “có giá trị không vượt quá mức xử phạt tiền được quy định tại điểm b khoản này” bằng cụm từ “có giá trị không vượt quá 02 lần mức tiền phạt được quy định tại điểm b khoản này” tại điểm c khoản 1 Điều 38.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3. Bỏ một số cụm từ tại một số điều, khoản, điểm sau đây: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a) Bỏ cụm từ “06 tháng,” tại khoản 3 và điểm c khoản 5 Điều 17;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lastRenderedPageBreak/>
        <w:t>b) Bỏ cụm từ “Việc xử lý tang vật, phương tiện vi phạm hành chính bị tịch thu được thực hiện theo quy định tại Điều 82 của Luật này.” tại Điều 26;</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 c) Bỏ cụm từ “có giá trị không vượt quá mức tiền phạt được quy định tại điểm b khoản này” tại điểm d khoản 2 Điều 38, điểm d khoản 5 Điều 39, điểm c khoản 4 Điều 44, điểm c khoản 3 Điều 45, điểm d khoản 2 Điều 47, điểm c khoản 4 Điều 49;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d) Bỏ cụm từ “được sử dụng để” tại điểm c khoản 4 Điều 48; </w:t>
      </w:r>
    </w:p>
    <w:p w:rsidR="00E0390C" w:rsidRDefault="008A5AC2" w:rsidP="008A5AC2">
      <w:pPr>
        <w:spacing w:before="120" w:after="120" w:line="360" w:lineRule="auto"/>
        <w:ind w:firstLine="720"/>
        <w:jc w:val="both"/>
        <w:rPr>
          <w:rFonts w:ascii="Times New Roman" w:hAnsi="Times New Roman" w:cs="Times New Roman"/>
          <w:sz w:val="28"/>
          <w:szCs w:val="28"/>
        </w:rPr>
      </w:pPr>
      <w:r w:rsidRPr="008A5AC2">
        <w:rPr>
          <w:rFonts w:ascii="Times New Roman" w:hAnsi="Times New Roman" w:cs="Times New Roman"/>
          <w:sz w:val="28"/>
          <w:szCs w:val="28"/>
        </w:rPr>
        <w:t xml:space="preserve">đ) Bỏ cụm từ “khoản 5 và khoản 9” tại khoản 3 Điều 60. </w:t>
      </w:r>
    </w:p>
    <w:p w:rsidR="008A5AC2" w:rsidRPr="008A5AC2" w:rsidRDefault="008A5AC2" w:rsidP="008A5AC2">
      <w:pPr>
        <w:spacing w:before="120" w:after="120" w:line="360" w:lineRule="auto"/>
        <w:ind w:firstLine="720"/>
        <w:jc w:val="both"/>
        <w:rPr>
          <w:rFonts w:ascii="Times New Roman" w:hAnsi="Times New Roman" w:cs="Times New Roman"/>
          <w:sz w:val="28"/>
          <w:szCs w:val="28"/>
        </w:rPr>
      </w:pPr>
      <w:bookmarkStart w:id="0" w:name="_GoBack"/>
      <w:bookmarkEnd w:id="0"/>
      <w:r w:rsidRPr="008A5AC2">
        <w:rPr>
          <w:rFonts w:ascii="Times New Roman" w:hAnsi="Times New Roman" w:cs="Times New Roman"/>
          <w:sz w:val="28"/>
          <w:szCs w:val="28"/>
        </w:rPr>
        <w:t>4. Bãi bỏ các điều 50, 82 và 142 của Luật Xử lý vi phạm hành chính năm 2012</w:t>
      </w:r>
    </w:p>
    <w:p w:rsidR="00D31FDE" w:rsidRPr="008A5AC2"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D31FDE" w:rsidRDefault="00D31FDE" w:rsidP="00D31FDE">
      <w:pPr>
        <w:spacing w:before="120" w:after="120" w:line="360" w:lineRule="auto"/>
        <w:ind w:firstLine="720"/>
        <w:jc w:val="both"/>
        <w:rPr>
          <w:rFonts w:ascii="Times New Roman" w:hAnsi="Times New Roman" w:cs="Times New Roman"/>
          <w:sz w:val="28"/>
          <w:szCs w:val="28"/>
        </w:rPr>
      </w:pPr>
    </w:p>
    <w:p w:rsidR="006E3D01" w:rsidRPr="00D31FDE" w:rsidRDefault="006E3D01" w:rsidP="00D31FDE">
      <w:pPr>
        <w:spacing w:before="120" w:after="120" w:line="360" w:lineRule="auto"/>
        <w:ind w:firstLine="720"/>
        <w:jc w:val="both"/>
        <w:rPr>
          <w:rFonts w:ascii="Times New Roman" w:hAnsi="Times New Roman" w:cs="Times New Roman"/>
          <w:i/>
          <w:sz w:val="28"/>
          <w:szCs w:val="28"/>
        </w:rPr>
      </w:pPr>
      <w:r w:rsidRPr="006E3D01">
        <w:rPr>
          <w:rFonts w:ascii="Times New Roman" w:hAnsi="Times New Roman" w:cs="Times New Roman"/>
          <w:sz w:val="28"/>
          <w:szCs w:val="28"/>
        </w:rPr>
        <w:t xml:space="preserve">3. Đối với trường hợp giải trình trực tiếp, cá nhân, tổ chức vi phạm hành chính phải gửi văn bản yêu cầu được giải trình trực tiếp đến người có thẩm quyền xử phạt vi phạm hành chính trong thời hạn 02 ngày làm việc, kể từ ngày lập biên bản vi phạm hành chính. Người có thẩm quyền xử phạt phải thông báo bằng văn bản cho người vi phạm về thời gian và địa điểm tổ chức phiên giải trình trực tiếp trong thời hạn 05 ngày làm việc, kể từ ngày nhận được yêu cầu của người vi phạm. Người có thẩm quyền xử phạt tổ chức phiên giải trình trực tiếp và có trách nhiệm nêu căn cứ pháp lý, tình tiết, chứng cứ liên quan đến hành vi vi phạm hành chính, hình thức xử phạt, biện pháp khắc phục hậu quả dự kiến áp dụng đối với hành vi vi phạm. Cá nhân, tổ chức vi phạm hành chính, người đại diện hợp pháp của họ có quyền tham gia phiên giải trình và đưa ra ý kiến, chứng cứ để bảo vệ quyền, lợi ích hợp pháp của mình. Việc giải trình trực tiếp được lập thành biên bản và phải có chữ ký của các bên liên quan; trường hợp biên bản gồm nhiều trang thì các bên phải ký vào từng trang biên bản. Biên bản phải được lưu trong hồ sơ xử phạt vi </w:t>
      </w:r>
      <w:r w:rsidRPr="006E3D01">
        <w:rPr>
          <w:rFonts w:ascii="Times New Roman" w:hAnsi="Times New Roman" w:cs="Times New Roman"/>
          <w:sz w:val="28"/>
          <w:szCs w:val="28"/>
        </w:rPr>
        <w:lastRenderedPageBreak/>
        <w:t>phạm hành chính và giao cho cá nhân, tổ chức vi phạm hoặc người đại diện hợp pháp của họ 01 bản. 4. Trường hợp cá nhân, tổ chức vi phạm hành chính không yêu cầu giải trình nhưng trước khi hết thời hạn quy định tại khoản 2 hoặc khoản 3 Điều này lại có yêu cầu giải trình thì người có thẩm quyền xử phạt vi phạm hành chính</w:t>
      </w:r>
    </w:p>
    <w:p w:rsidR="006E3D01" w:rsidRPr="006E3D01" w:rsidRDefault="006E3D01" w:rsidP="004D2518">
      <w:pPr>
        <w:spacing w:before="120" w:after="120" w:line="360" w:lineRule="auto"/>
        <w:ind w:firstLine="720"/>
        <w:jc w:val="both"/>
        <w:rPr>
          <w:rFonts w:ascii="Times New Roman" w:hAnsi="Times New Roman" w:cs="Times New Roman"/>
          <w:sz w:val="28"/>
          <w:szCs w:val="28"/>
        </w:rPr>
      </w:pPr>
    </w:p>
    <w:p w:rsidR="006E3D01" w:rsidRPr="006E3D01" w:rsidRDefault="006E3D01" w:rsidP="004D2518">
      <w:pPr>
        <w:spacing w:before="120" w:after="120" w:line="360" w:lineRule="auto"/>
        <w:ind w:firstLine="720"/>
        <w:jc w:val="both"/>
        <w:rPr>
          <w:rFonts w:ascii="Times New Roman" w:hAnsi="Times New Roman" w:cs="Times New Roman"/>
          <w:sz w:val="28"/>
          <w:szCs w:val="28"/>
        </w:rPr>
      </w:pPr>
    </w:p>
    <w:p w:rsidR="006E3D01" w:rsidRP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Default="006E3D01" w:rsidP="004D2518">
      <w:pPr>
        <w:spacing w:before="120" w:after="120" w:line="360" w:lineRule="auto"/>
        <w:ind w:firstLine="720"/>
        <w:jc w:val="both"/>
        <w:rPr>
          <w:rFonts w:ascii="Times New Roman" w:hAnsi="Times New Roman" w:cs="Times New Roman"/>
          <w:sz w:val="28"/>
          <w:szCs w:val="28"/>
        </w:rPr>
      </w:pPr>
    </w:p>
    <w:p w:rsidR="006E3D01" w:rsidRPr="00A009AC" w:rsidRDefault="006E3D01" w:rsidP="004D2518">
      <w:pPr>
        <w:spacing w:before="120" w:after="120" w:line="360" w:lineRule="auto"/>
        <w:ind w:firstLine="720"/>
        <w:jc w:val="both"/>
        <w:rPr>
          <w:rFonts w:ascii="Times New Roman" w:hAnsi="Times New Roman" w:cs="Times New Roman"/>
          <w:i/>
          <w:sz w:val="28"/>
          <w:szCs w:val="28"/>
        </w:rPr>
      </w:pPr>
    </w:p>
    <w:p w:rsidR="00A009AC" w:rsidRPr="00A009AC" w:rsidRDefault="00A009AC">
      <w:pPr>
        <w:spacing w:before="120" w:after="120" w:line="360" w:lineRule="auto"/>
        <w:ind w:firstLine="720"/>
        <w:jc w:val="both"/>
        <w:rPr>
          <w:rFonts w:ascii="Times New Roman" w:hAnsi="Times New Roman" w:cs="Times New Roman"/>
          <w:i/>
          <w:sz w:val="28"/>
          <w:szCs w:val="28"/>
        </w:rPr>
      </w:pPr>
    </w:p>
    <w:sectPr w:rsidR="00A009AC" w:rsidRPr="00A009AC" w:rsidSect="00247EE3">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071" w:rsidRDefault="00C52071" w:rsidP="00247EE3">
      <w:pPr>
        <w:spacing w:after="0" w:line="240" w:lineRule="auto"/>
      </w:pPr>
      <w:r>
        <w:separator/>
      </w:r>
    </w:p>
  </w:endnote>
  <w:endnote w:type="continuationSeparator" w:id="0">
    <w:p w:rsidR="00C52071" w:rsidRDefault="00C52071" w:rsidP="0024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071" w:rsidRDefault="00C52071" w:rsidP="00247EE3">
      <w:pPr>
        <w:spacing w:after="0" w:line="240" w:lineRule="auto"/>
      </w:pPr>
      <w:r>
        <w:separator/>
      </w:r>
    </w:p>
  </w:footnote>
  <w:footnote w:type="continuationSeparator" w:id="0">
    <w:p w:rsidR="00C52071" w:rsidRDefault="00C52071" w:rsidP="00247E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331002"/>
      <w:docPartObj>
        <w:docPartGallery w:val="Page Numbers (Top of Page)"/>
        <w:docPartUnique/>
      </w:docPartObj>
    </w:sdtPr>
    <w:sdtEndPr>
      <w:rPr>
        <w:noProof/>
      </w:rPr>
    </w:sdtEndPr>
    <w:sdtContent>
      <w:p w:rsidR="00247EE3" w:rsidRDefault="00247EE3">
        <w:pPr>
          <w:pStyle w:val="Header"/>
          <w:jc w:val="center"/>
        </w:pPr>
        <w:r>
          <w:fldChar w:fldCharType="begin"/>
        </w:r>
        <w:r>
          <w:instrText xml:space="preserve"> PAGE   \* MERGEFORMAT </w:instrText>
        </w:r>
        <w:r>
          <w:fldChar w:fldCharType="separate"/>
        </w:r>
        <w:r w:rsidR="00E0390C">
          <w:rPr>
            <w:noProof/>
          </w:rPr>
          <w:t>98</w:t>
        </w:r>
        <w:r>
          <w:rPr>
            <w:noProof/>
          </w:rPr>
          <w:fldChar w:fldCharType="end"/>
        </w:r>
      </w:p>
    </w:sdtContent>
  </w:sdt>
  <w:p w:rsidR="00247EE3" w:rsidRDefault="00247E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B1656"/>
    <w:multiLevelType w:val="hybridMultilevel"/>
    <w:tmpl w:val="B3F0A66C"/>
    <w:lvl w:ilvl="0" w:tplc="0DFCD33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82"/>
    <w:rsid w:val="00045375"/>
    <w:rsid w:val="00195713"/>
    <w:rsid w:val="00247EE3"/>
    <w:rsid w:val="00266982"/>
    <w:rsid w:val="004120FB"/>
    <w:rsid w:val="004D2518"/>
    <w:rsid w:val="005915CE"/>
    <w:rsid w:val="00650467"/>
    <w:rsid w:val="006E3D01"/>
    <w:rsid w:val="008A5AC2"/>
    <w:rsid w:val="00956356"/>
    <w:rsid w:val="00997AD9"/>
    <w:rsid w:val="009F76A2"/>
    <w:rsid w:val="00A009AC"/>
    <w:rsid w:val="00AD2CD1"/>
    <w:rsid w:val="00BB26F8"/>
    <w:rsid w:val="00C51718"/>
    <w:rsid w:val="00C52071"/>
    <w:rsid w:val="00CB2D0D"/>
    <w:rsid w:val="00CD100C"/>
    <w:rsid w:val="00D13809"/>
    <w:rsid w:val="00D31FDE"/>
    <w:rsid w:val="00D70D3A"/>
    <w:rsid w:val="00E0390C"/>
    <w:rsid w:val="00E05E3F"/>
    <w:rsid w:val="00E4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982"/>
    <w:pPr>
      <w:ind w:left="720"/>
      <w:contextualSpacing/>
    </w:pPr>
  </w:style>
  <w:style w:type="paragraph" w:styleId="Header">
    <w:name w:val="header"/>
    <w:basedOn w:val="Normal"/>
    <w:link w:val="HeaderChar"/>
    <w:uiPriority w:val="99"/>
    <w:unhideWhenUsed/>
    <w:rsid w:val="00247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EE3"/>
  </w:style>
  <w:style w:type="paragraph" w:styleId="Footer">
    <w:name w:val="footer"/>
    <w:basedOn w:val="Normal"/>
    <w:link w:val="FooterChar"/>
    <w:uiPriority w:val="99"/>
    <w:unhideWhenUsed/>
    <w:rsid w:val="00247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E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982"/>
    <w:pPr>
      <w:ind w:left="720"/>
      <w:contextualSpacing/>
    </w:pPr>
  </w:style>
  <w:style w:type="paragraph" w:styleId="Header">
    <w:name w:val="header"/>
    <w:basedOn w:val="Normal"/>
    <w:link w:val="HeaderChar"/>
    <w:uiPriority w:val="99"/>
    <w:unhideWhenUsed/>
    <w:rsid w:val="00247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EE3"/>
  </w:style>
  <w:style w:type="paragraph" w:styleId="Footer">
    <w:name w:val="footer"/>
    <w:basedOn w:val="Normal"/>
    <w:link w:val="FooterChar"/>
    <w:uiPriority w:val="99"/>
    <w:unhideWhenUsed/>
    <w:rsid w:val="00247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7DDF-BFB1-489F-9946-215C55D5E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98</Pages>
  <Words>20635</Words>
  <Characters>117626</Characters>
  <Application>Microsoft Office Word</Application>
  <DocSecurity>0</DocSecurity>
  <Lines>980</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2022-02-22T09:00:00Z</dcterms:created>
  <dcterms:modified xsi:type="dcterms:W3CDTF">2022-02-23T04:15:00Z</dcterms:modified>
</cp:coreProperties>
</file>